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50796" w14:textId="77777777" w:rsidR="00F70FBC" w:rsidRPr="001312ED" w:rsidRDefault="00F70FBC" w:rsidP="0049597E">
      <w:pPr>
        <w:spacing w:after="60"/>
        <w:rPr>
          <w:rFonts w:ascii="Times New Roman" w:eastAsia="Times New Roman" w:hAnsi="Times New Roman" w:cs="Times New Roman"/>
          <w:b/>
          <w:snapToGrid w:val="0"/>
          <w:sz w:val="24"/>
          <w:szCs w:val="24"/>
        </w:rPr>
      </w:pPr>
    </w:p>
    <w:p w14:paraId="5E50DA62" w14:textId="77777777" w:rsidR="000B63D1" w:rsidRPr="001312ED" w:rsidRDefault="000B63D1" w:rsidP="0049597E">
      <w:pPr>
        <w:spacing w:after="60"/>
        <w:rPr>
          <w:rFonts w:ascii="Times New Roman" w:eastAsia="Times New Roman" w:hAnsi="Times New Roman" w:cs="Times New Roman"/>
          <w:b/>
          <w:snapToGrid w:val="0"/>
          <w:sz w:val="24"/>
          <w:szCs w:val="24"/>
        </w:rPr>
      </w:pPr>
    </w:p>
    <w:p w14:paraId="5ED6DA16" w14:textId="77777777" w:rsidR="000B63D1" w:rsidRPr="001312ED" w:rsidRDefault="000B63D1" w:rsidP="0049597E">
      <w:pPr>
        <w:spacing w:after="60"/>
        <w:rPr>
          <w:rFonts w:ascii="Times New Roman" w:eastAsia="Times New Roman" w:hAnsi="Times New Roman" w:cs="Times New Roman"/>
          <w:b/>
          <w:snapToGrid w:val="0"/>
          <w:sz w:val="24"/>
          <w:szCs w:val="24"/>
        </w:rPr>
      </w:pPr>
    </w:p>
    <w:p w14:paraId="73795AD3" w14:textId="77777777" w:rsidR="000B63D1" w:rsidRPr="001312ED" w:rsidRDefault="000B63D1" w:rsidP="0049597E">
      <w:pPr>
        <w:spacing w:after="60"/>
        <w:rPr>
          <w:rFonts w:ascii="Times New Roman" w:eastAsia="Times New Roman" w:hAnsi="Times New Roman" w:cs="Times New Roman"/>
          <w:b/>
          <w:snapToGrid w:val="0"/>
          <w:sz w:val="24"/>
          <w:szCs w:val="24"/>
        </w:rPr>
      </w:pPr>
    </w:p>
    <w:p w14:paraId="119E52E2" w14:textId="77777777" w:rsidR="00CF4A34" w:rsidRPr="001312ED" w:rsidRDefault="00CF4A34" w:rsidP="0049597E">
      <w:pPr>
        <w:spacing w:after="60"/>
        <w:jc w:val="center"/>
        <w:rPr>
          <w:rFonts w:ascii="Times New Roman" w:eastAsia="Times New Roman" w:hAnsi="Times New Roman" w:cs="Times New Roman"/>
          <w:b/>
          <w:snapToGrid w:val="0"/>
          <w:sz w:val="24"/>
          <w:szCs w:val="24"/>
        </w:rPr>
      </w:pPr>
    </w:p>
    <w:p w14:paraId="01DE4FE5" w14:textId="77777777" w:rsidR="0049597E" w:rsidRPr="00E3626F" w:rsidRDefault="0049597E" w:rsidP="0049597E">
      <w:pPr>
        <w:spacing w:after="60"/>
        <w:jc w:val="center"/>
        <w:rPr>
          <w:rFonts w:ascii="Times New Roman" w:hAnsi="Times New Roman" w:cs="Times New Roman"/>
          <w:b/>
          <w:sz w:val="24"/>
          <w:szCs w:val="24"/>
        </w:rPr>
      </w:pPr>
      <w:r w:rsidRPr="00E3626F">
        <w:rPr>
          <w:rFonts w:ascii="Times New Roman" w:eastAsia="Times New Roman" w:hAnsi="Times New Roman" w:cs="Times New Roman"/>
          <w:b/>
          <w:snapToGrid w:val="0"/>
          <w:sz w:val="24"/>
          <w:szCs w:val="24"/>
        </w:rPr>
        <w:t xml:space="preserve">МИНИСТЕРСТВО НА </w:t>
      </w:r>
      <w:r w:rsidR="00EE43F3" w:rsidRPr="00E3626F">
        <w:rPr>
          <w:rFonts w:ascii="Times New Roman" w:eastAsia="Times New Roman" w:hAnsi="Times New Roman" w:cs="Times New Roman"/>
          <w:b/>
          <w:snapToGrid w:val="0"/>
          <w:sz w:val="24"/>
          <w:szCs w:val="24"/>
        </w:rPr>
        <w:t>ИНОВАЦИИТЕ И РАСТЕЖА</w:t>
      </w:r>
    </w:p>
    <w:p w14:paraId="48ABA29D" w14:textId="77777777" w:rsidR="0049597E" w:rsidRPr="00E3626F" w:rsidRDefault="0049597E" w:rsidP="0049597E">
      <w:pPr>
        <w:spacing w:after="120" w:line="240" w:lineRule="auto"/>
        <w:jc w:val="center"/>
        <w:rPr>
          <w:rFonts w:ascii="Times New Roman" w:hAnsi="Times New Roman" w:cs="Times New Roman"/>
          <w:b/>
          <w:sz w:val="24"/>
          <w:szCs w:val="24"/>
        </w:rPr>
      </w:pPr>
    </w:p>
    <w:p w14:paraId="7B8A3122" w14:textId="77777777" w:rsidR="00A61D4E" w:rsidRPr="00E3626F" w:rsidRDefault="00A61D4E" w:rsidP="0049597E">
      <w:pPr>
        <w:spacing w:after="120" w:line="240" w:lineRule="auto"/>
        <w:jc w:val="center"/>
        <w:rPr>
          <w:rFonts w:ascii="Times New Roman" w:hAnsi="Times New Roman" w:cs="Times New Roman"/>
          <w:b/>
          <w:sz w:val="24"/>
          <w:szCs w:val="24"/>
        </w:rPr>
      </w:pPr>
    </w:p>
    <w:p w14:paraId="7F8BDCDC" w14:textId="77777777" w:rsidR="00440ADB" w:rsidRPr="00E3626F" w:rsidRDefault="00440ADB" w:rsidP="0049597E">
      <w:pPr>
        <w:spacing w:after="120" w:line="240" w:lineRule="auto"/>
        <w:jc w:val="center"/>
        <w:rPr>
          <w:rFonts w:ascii="Times New Roman" w:hAnsi="Times New Roman" w:cs="Times New Roman"/>
          <w:b/>
          <w:sz w:val="24"/>
          <w:szCs w:val="24"/>
        </w:rPr>
      </w:pPr>
    </w:p>
    <w:p w14:paraId="33A4D956" w14:textId="77777777" w:rsidR="0049597E" w:rsidRPr="00E3626F" w:rsidRDefault="0049597E" w:rsidP="0049597E">
      <w:pPr>
        <w:spacing w:after="0" w:line="240" w:lineRule="auto"/>
        <w:jc w:val="center"/>
        <w:rPr>
          <w:rFonts w:ascii="Times New Roman" w:hAnsi="Times New Roman" w:cs="Times New Roman"/>
          <w:b/>
          <w:sz w:val="24"/>
          <w:szCs w:val="24"/>
        </w:rPr>
      </w:pPr>
    </w:p>
    <w:p w14:paraId="563283FE" w14:textId="77777777" w:rsidR="0049597E" w:rsidRPr="00E3626F" w:rsidRDefault="0049597E" w:rsidP="0049597E">
      <w:pPr>
        <w:spacing w:after="0" w:line="240" w:lineRule="auto"/>
        <w:jc w:val="center"/>
        <w:rPr>
          <w:rFonts w:ascii="Times New Roman" w:eastAsia="Calibri" w:hAnsi="Times New Roman" w:cs="Times New Roman"/>
          <w:b/>
          <w:sz w:val="24"/>
          <w:szCs w:val="24"/>
        </w:rPr>
      </w:pPr>
      <w:r w:rsidRPr="00E3626F">
        <w:rPr>
          <w:rFonts w:ascii="Times New Roman" w:eastAsia="Calibri" w:hAnsi="Times New Roman" w:cs="Times New Roman"/>
          <w:b/>
          <w:sz w:val="24"/>
          <w:szCs w:val="24"/>
        </w:rPr>
        <w:t>УСЛОВИЯ ЗА КАНДИДАТСТВАНЕ</w:t>
      </w:r>
    </w:p>
    <w:p w14:paraId="6AFE999D" w14:textId="77777777" w:rsidR="0049597E" w:rsidRPr="00E3626F" w:rsidRDefault="0049597E" w:rsidP="0049597E">
      <w:pPr>
        <w:spacing w:after="0"/>
        <w:jc w:val="center"/>
        <w:rPr>
          <w:rFonts w:ascii="Times New Roman" w:hAnsi="Times New Roman" w:cs="Times New Roman"/>
          <w:b/>
          <w:sz w:val="24"/>
          <w:szCs w:val="24"/>
        </w:rPr>
      </w:pPr>
      <w:r w:rsidRPr="00E3626F">
        <w:rPr>
          <w:rFonts w:ascii="Times New Roman" w:eastAsia="Calibri" w:hAnsi="Times New Roman" w:cs="Times New Roman"/>
          <w:b/>
          <w:sz w:val="24"/>
          <w:szCs w:val="24"/>
        </w:rPr>
        <w:t>за предоставяне на безвъзмездна финансова помощ по</w:t>
      </w:r>
      <w:r w:rsidRPr="00E3626F" w:rsidDel="00352D2A">
        <w:rPr>
          <w:rFonts w:ascii="Times New Roman" w:hAnsi="Times New Roman" w:cs="Times New Roman"/>
          <w:b/>
          <w:sz w:val="24"/>
          <w:szCs w:val="24"/>
        </w:rPr>
        <w:t xml:space="preserve"> </w:t>
      </w:r>
    </w:p>
    <w:p w14:paraId="4457FCEB" w14:textId="77777777" w:rsidR="0049597E" w:rsidRPr="00E3626F" w:rsidRDefault="0049597E" w:rsidP="0049597E">
      <w:pPr>
        <w:spacing w:after="60"/>
        <w:jc w:val="center"/>
        <w:rPr>
          <w:rFonts w:ascii="Times New Roman" w:eastAsia="Times New Roman" w:hAnsi="Times New Roman" w:cs="Times New Roman"/>
          <w:b/>
          <w:snapToGrid w:val="0"/>
          <w:sz w:val="24"/>
          <w:szCs w:val="24"/>
        </w:rPr>
      </w:pPr>
      <w:r w:rsidRPr="00E3626F">
        <w:rPr>
          <w:rFonts w:ascii="Times New Roman" w:eastAsia="Times New Roman" w:hAnsi="Times New Roman" w:cs="Times New Roman"/>
          <w:b/>
          <w:snapToGrid w:val="0"/>
          <w:sz w:val="24"/>
          <w:szCs w:val="24"/>
        </w:rPr>
        <w:t>програма „</w:t>
      </w:r>
      <w:r w:rsidR="00536F5D" w:rsidRPr="00E3626F">
        <w:rPr>
          <w:rFonts w:ascii="Times New Roman" w:eastAsia="Times New Roman" w:hAnsi="Times New Roman" w:cs="Times New Roman"/>
          <w:b/>
          <w:snapToGrid w:val="0"/>
          <w:sz w:val="24"/>
          <w:szCs w:val="24"/>
        </w:rPr>
        <w:t>Научни изследвания, иновации и дигитализация за интелигентна трансформация</w:t>
      </w:r>
      <w:r w:rsidRPr="00E3626F">
        <w:rPr>
          <w:rFonts w:ascii="Times New Roman" w:eastAsia="Times New Roman" w:hAnsi="Times New Roman" w:cs="Times New Roman"/>
          <w:b/>
          <w:snapToGrid w:val="0"/>
          <w:sz w:val="24"/>
          <w:szCs w:val="24"/>
        </w:rPr>
        <w:t>“ 20</w:t>
      </w:r>
      <w:r w:rsidR="00EE43F3" w:rsidRPr="00E3626F">
        <w:rPr>
          <w:rFonts w:ascii="Times New Roman" w:eastAsia="Times New Roman" w:hAnsi="Times New Roman" w:cs="Times New Roman"/>
          <w:b/>
          <w:snapToGrid w:val="0"/>
          <w:sz w:val="24"/>
          <w:szCs w:val="24"/>
        </w:rPr>
        <w:t>21-</w:t>
      </w:r>
      <w:r w:rsidRPr="00E3626F">
        <w:rPr>
          <w:rFonts w:ascii="Times New Roman" w:eastAsia="Times New Roman" w:hAnsi="Times New Roman" w:cs="Times New Roman"/>
          <w:b/>
          <w:snapToGrid w:val="0"/>
          <w:sz w:val="24"/>
          <w:szCs w:val="24"/>
        </w:rPr>
        <w:t>202</w:t>
      </w:r>
      <w:r w:rsidR="00EE43F3" w:rsidRPr="00E3626F">
        <w:rPr>
          <w:rFonts w:ascii="Times New Roman" w:eastAsia="Times New Roman" w:hAnsi="Times New Roman" w:cs="Times New Roman"/>
          <w:b/>
          <w:snapToGrid w:val="0"/>
          <w:sz w:val="24"/>
          <w:szCs w:val="24"/>
        </w:rPr>
        <w:t>7</w:t>
      </w:r>
    </w:p>
    <w:p w14:paraId="7E8E97F6" w14:textId="77777777" w:rsidR="0049597E" w:rsidRPr="00E3626F" w:rsidRDefault="0049597E" w:rsidP="0049597E">
      <w:pPr>
        <w:spacing w:after="240"/>
        <w:jc w:val="center"/>
        <w:rPr>
          <w:rFonts w:ascii="Times New Roman" w:hAnsi="Times New Roman" w:cs="Times New Roman"/>
          <w:b/>
          <w:sz w:val="24"/>
          <w:szCs w:val="24"/>
        </w:rPr>
      </w:pPr>
    </w:p>
    <w:p w14:paraId="3F68BB58" w14:textId="77777777" w:rsidR="00440ADB" w:rsidRPr="00E3626F" w:rsidRDefault="00440ADB" w:rsidP="0049597E">
      <w:pPr>
        <w:spacing w:after="240"/>
        <w:jc w:val="center"/>
        <w:rPr>
          <w:rFonts w:ascii="Times New Roman" w:hAnsi="Times New Roman" w:cs="Times New Roman"/>
          <w:b/>
          <w:sz w:val="24"/>
          <w:szCs w:val="24"/>
        </w:rPr>
      </w:pPr>
    </w:p>
    <w:p w14:paraId="2FE7E5ED" w14:textId="77777777" w:rsidR="00440ADB" w:rsidRPr="00E3626F" w:rsidRDefault="0049597E" w:rsidP="000D5298">
      <w:pPr>
        <w:spacing w:after="240"/>
        <w:jc w:val="center"/>
        <w:rPr>
          <w:rFonts w:ascii="Times New Roman" w:hAnsi="Times New Roman" w:cs="Times New Roman"/>
          <w:b/>
          <w:sz w:val="24"/>
          <w:szCs w:val="24"/>
        </w:rPr>
      </w:pPr>
      <w:r w:rsidRPr="00E3626F">
        <w:rPr>
          <w:rFonts w:ascii="Times New Roman" w:hAnsi="Times New Roman" w:cs="Times New Roman"/>
          <w:b/>
          <w:sz w:val="24"/>
          <w:szCs w:val="24"/>
        </w:rPr>
        <w:t>Процедура</w:t>
      </w:r>
      <w:r w:rsidR="00D06478" w:rsidRPr="00E3626F">
        <w:rPr>
          <w:rFonts w:ascii="Times New Roman" w:hAnsi="Times New Roman" w:cs="Times New Roman"/>
          <w:b/>
          <w:sz w:val="24"/>
          <w:szCs w:val="24"/>
        </w:rPr>
        <w:t xml:space="preserve"> </w:t>
      </w:r>
      <w:r w:rsidR="00D82047" w:rsidRPr="00E3626F">
        <w:rPr>
          <w:rFonts w:ascii="Times New Roman" w:hAnsi="Times New Roman" w:cs="Times New Roman"/>
          <w:b/>
          <w:sz w:val="24"/>
          <w:szCs w:val="24"/>
        </w:rPr>
        <w:t xml:space="preserve">за </w:t>
      </w:r>
      <w:r w:rsidR="00D06478" w:rsidRPr="00E3626F">
        <w:rPr>
          <w:rFonts w:ascii="Times New Roman" w:hAnsi="Times New Roman" w:cs="Times New Roman"/>
          <w:b/>
          <w:sz w:val="24"/>
          <w:szCs w:val="24"/>
        </w:rPr>
        <w:t>подбор на проектни предложения</w:t>
      </w:r>
    </w:p>
    <w:p w14:paraId="6E6C8F75" w14:textId="77777777" w:rsidR="00D82047" w:rsidRPr="00E3626F" w:rsidRDefault="001A60CF" w:rsidP="00EA48CA">
      <w:pPr>
        <w:tabs>
          <w:tab w:val="center" w:pos="4678"/>
        </w:tabs>
        <w:jc w:val="center"/>
        <w:rPr>
          <w:rFonts w:ascii="Times New Roman" w:hAnsi="Times New Roman" w:cs="Times New Roman"/>
          <w:b/>
          <w:sz w:val="24"/>
          <w:szCs w:val="24"/>
        </w:rPr>
      </w:pPr>
      <w:r w:rsidRPr="00E3626F">
        <w:rPr>
          <w:rFonts w:ascii="Times New Roman" w:hAnsi="Times New Roman" w:cs="Times New Roman"/>
          <w:b/>
          <w:sz w:val="24"/>
          <w:szCs w:val="24"/>
        </w:rPr>
        <w:t>BG16RFPR002-1.</w:t>
      </w:r>
      <w:r w:rsidR="00D82047" w:rsidRPr="00E3626F">
        <w:rPr>
          <w:rFonts w:ascii="Times New Roman" w:hAnsi="Times New Roman" w:cs="Times New Roman"/>
          <w:b/>
          <w:sz w:val="24"/>
          <w:szCs w:val="24"/>
        </w:rPr>
        <w:t>010 Зелени и цифрови партньорства за интелигентна трансформация</w:t>
      </w:r>
    </w:p>
    <w:p w14:paraId="55C87DF4" w14:textId="77777777" w:rsidR="007E5789" w:rsidRPr="00E3626F" w:rsidRDefault="000D6174" w:rsidP="003E1E51">
      <w:pPr>
        <w:tabs>
          <w:tab w:val="center" w:pos="4678"/>
        </w:tabs>
        <w:rPr>
          <w:rFonts w:ascii="Times New Roman" w:hAnsi="Times New Roman" w:cs="Times New Roman"/>
          <w:b/>
          <w:sz w:val="28"/>
          <w:szCs w:val="28"/>
        </w:rPr>
      </w:pPr>
      <w:r w:rsidRPr="00E3626F">
        <w:rPr>
          <w:rFonts w:ascii="Times New Roman" w:hAnsi="Times New Roman" w:cs="Times New Roman"/>
          <w:b/>
          <w:sz w:val="28"/>
          <w:szCs w:val="28"/>
        </w:rPr>
        <w:br w:type="page"/>
      </w:r>
    </w:p>
    <w:sdt>
      <w:sdtPr>
        <w:rPr>
          <w:rFonts w:ascii="Times New Roman" w:eastAsiaTheme="minorHAnsi" w:hAnsi="Times New Roman" w:cs="Times New Roman"/>
          <w:b w:val="0"/>
          <w:bCs w:val="0"/>
          <w:color w:val="auto"/>
          <w:sz w:val="22"/>
          <w:szCs w:val="22"/>
          <w:lang w:val="bg-BG" w:eastAsia="en-US"/>
        </w:rPr>
        <w:id w:val="-800689042"/>
        <w:docPartObj>
          <w:docPartGallery w:val="Table of Contents"/>
          <w:docPartUnique/>
        </w:docPartObj>
      </w:sdtPr>
      <w:sdtEndPr>
        <w:rPr>
          <w:noProof/>
        </w:rPr>
      </w:sdtEndPr>
      <w:sdtContent>
        <w:p w14:paraId="0794DCA0" w14:textId="08A02662" w:rsidR="007551DA" w:rsidRPr="00E3626F" w:rsidRDefault="00160ABF">
          <w:pPr>
            <w:pStyle w:val="TOCHeading"/>
            <w:rPr>
              <w:rFonts w:ascii="Times New Roman" w:hAnsi="Times New Roman" w:cs="Times New Roman"/>
              <w:lang w:val="bg-BG"/>
            </w:rPr>
          </w:pPr>
          <w:r w:rsidRPr="00E3626F">
            <w:rPr>
              <w:rFonts w:ascii="Times New Roman" w:eastAsiaTheme="minorHAnsi" w:hAnsi="Times New Roman" w:cs="Times New Roman"/>
              <w:bCs w:val="0"/>
              <w:color w:val="auto"/>
              <w:sz w:val="22"/>
              <w:szCs w:val="22"/>
              <w:lang w:val="bg-BG" w:eastAsia="en-US"/>
            </w:rPr>
            <w:t>Съдържание:</w:t>
          </w:r>
        </w:p>
        <w:p w14:paraId="24D7B65F" w14:textId="6E4E3DDB" w:rsidR="00201719" w:rsidRPr="00E3626F" w:rsidRDefault="007551DA">
          <w:pPr>
            <w:pStyle w:val="TOC2"/>
            <w:tabs>
              <w:tab w:val="right" w:leader="dot" w:pos="9345"/>
            </w:tabs>
            <w:rPr>
              <w:rFonts w:eastAsiaTheme="minorEastAsia"/>
              <w:noProof/>
              <w:lang w:val="en-US"/>
            </w:rPr>
          </w:pPr>
          <w:r w:rsidRPr="00E3626F">
            <w:rPr>
              <w:rFonts w:ascii="Times New Roman" w:hAnsi="Times New Roman" w:cs="Times New Roman"/>
            </w:rPr>
            <w:fldChar w:fldCharType="begin"/>
          </w:r>
          <w:r w:rsidRPr="00E3626F">
            <w:rPr>
              <w:rFonts w:ascii="Times New Roman" w:hAnsi="Times New Roman" w:cs="Times New Roman"/>
            </w:rPr>
            <w:instrText xml:space="preserve"> TOC \o "1-3" \h \z \u </w:instrText>
          </w:r>
          <w:r w:rsidRPr="00E3626F">
            <w:rPr>
              <w:rFonts w:ascii="Times New Roman" w:hAnsi="Times New Roman" w:cs="Times New Roman"/>
            </w:rPr>
            <w:fldChar w:fldCharType="separate"/>
          </w:r>
          <w:hyperlink w:anchor="_Toc207879240" w:history="1">
            <w:r w:rsidR="00201719" w:rsidRPr="00E3626F">
              <w:rPr>
                <w:rStyle w:val="Hyperlink"/>
                <w:rFonts w:ascii="Times New Roman" w:hAnsi="Times New Roman" w:cs="Times New Roman"/>
                <w:noProof/>
              </w:rPr>
              <w:t>1. Наименование на програмата:</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_Toc207879240 \h </w:instrText>
            </w:r>
            <w:r w:rsidR="00201719" w:rsidRPr="00E3626F">
              <w:rPr>
                <w:noProof/>
                <w:webHidden/>
              </w:rPr>
            </w:r>
            <w:r w:rsidR="00201719" w:rsidRPr="00E3626F">
              <w:rPr>
                <w:noProof/>
                <w:webHidden/>
              </w:rPr>
              <w:fldChar w:fldCharType="separate"/>
            </w:r>
            <w:r w:rsidR="00201719" w:rsidRPr="00E3626F">
              <w:rPr>
                <w:noProof/>
                <w:webHidden/>
              </w:rPr>
              <w:t>4</w:t>
            </w:r>
            <w:r w:rsidR="00201719" w:rsidRPr="00E3626F">
              <w:rPr>
                <w:noProof/>
                <w:webHidden/>
              </w:rPr>
              <w:fldChar w:fldCharType="end"/>
            </w:r>
          </w:hyperlink>
        </w:p>
        <w:p w14:paraId="027C114A" w14:textId="78A07B6B" w:rsidR="00201719" w:rsidRPr="00E3626F" w:rsidRDefault="003526D8">
          <w:pPr>
            <w:pStyle w:val="TOC2"/>
            <w:tabs>
              <w:tab w:val="right" w:leader="dot" w:pos="9345"/>
            </w:tabs>
            <w:rPr>
              <w:rFonts w:eastAsiaTheme="minorEastAsia"/>
              <w:noProof/>
              <w:lang w:val="en-US"/>
            </w:rPr>
          </w:pPr>
          <w:hyperlink w:anchor="_Toc207879241" w:history="1">
            <w:r w:rsidR="00201719" w:rsidRPr="00E3626F">
              <w:rPr>
                <w:rStyle w:val="Hyperlink"/>
                <w:rFonts w:ascii="Times New Roman" w:hAnsi="Times New Roman" w:cs="Times New Roman"/>
                <w:noProof/>
              </w:rPr>
              <w:t>2. Наименование на приоритета:</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_Toc207879241 \h </w:instrText>
            </w:r>
            <w:r w:rsidR="00201719" w:rsidRPr="00E3626F">
              <w:rPr>
                <w:noProof/>
                <w:webHidden/>
              </w:rPr>
            </w:r>
            <w:r w:rsidR="00201719" w:rsidRPr="00E3626F">
              <w:rPr>
                <w:noProof/>
                <w:webHidden/>
              </w:rPr>
              <w:fldChar w:fldCharType="separate"/>
            </w:r>
            <w:r w:rsidR="00201719" w:rsidRPr="00E3626F">
              <w:rPr>
                <w:noProof/>
                <w:webHidden/>
              </w:rPr>
              <w:t>4</w:t>
            </w:r>
            <w:r w:rsidR="00201719" w:rsidRPr="00E3626F">
              <w:rPr>
                <w:noProof/>
                <w:webHidden/>
              </w:rPr>
              <w:fldChar w:fldCharType="end"/>
            </w:r>
          </w:hyperlink>
        </w:p>
        <w:p w14:paraId="6CAFEEE4" w14:textId="24F4ABA5" w:rsidR="00201719" w:rsidRPr="00E3626F" w:rsidRDefault="003526D8">
          <w:pPr>
            <w:pStyle w:val="TOC2"/>
            <w:tabs>
              <w:tab w:val="right" w:leader="dot" w:pos="9345"/>
            </w:tabs>
            <w:rPr>
              <w:rFonts w:eastAsiaTheme="minorEastAsia"/>
              <w:noProof/>
              <w:lang w:val="en-US"/>
            </w:rPr>
          </w:pPr>
          <w:hyperlink w:anchor="_Toc207879242" w:history="1">
            <w:r w:rsidR="00201719" w:rsidRPr="00E3626F">
              <w:rPr>
                <w:rStyle w:val="Hyperlink"/>
                <w:rFonts w:ascii="Times New Roman" w:hAnsi="Times New Roman" w:cs="Times New Roman"/>
                <w:noProof/>
              </w:rPr>
              <w:t>3. Наименование на процедурата:</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_Toc207879242 \h </w:instrText>
            </w:r>
            <w:r w:rsidR="00201719" w:rsidRPr="00E3626F">
              <w:rPr>
                <w:noProof/>
                <w:webHidden/>
              </w:rPr>
            </w:r>
            <w:r w:rsidR="00201719" w:rsidRPr="00E3626F">
              <w:rPr>
                <w:noProof/>
                <w:webHidden/>
              </w:rPr>
              <w:fldChar w:fldCharType="separate"/>
            </w:r>
            <w:r w:rsidR="00201719" w:rsidRPr="00E3626F">
              <w:rPr>
                <w:noProof/>
                <w:webHidden/>
              </w:rPr>
              <w:t>4</w:t>
            </w:r>
            <w:r w:rsidR="00201719" w:rsidRPr="00E3626F">
              <w:rPr>
                <w:noProof/>
                <w:webHidden/>
              </w:rPr>
              <w:fldChar w:fldCharType="end"/>
            </w:r>
          </w:hyperlink>
        </w:p>
        <w:p w14:paraId="346C84B6" w14:textId="60D486E3" w:rsidR="00201719" w:rsidRPr="00E3626F" w:rsidRDefault="003526D8">
          <w:pPr>
            <w:pStyle w:val="TOC2"/>
            <w:tabs>
              <w:tab w:val="right" w:leader="dot" w:pos="9345"/>
            </w:tabs>
            <w:rPr>
              <w:rFonts w:eastAsiaTheme="minorEastAsia"/>
              <w:noProof/>
              <w:lang w:val="en-US"/>
            </w:rPr>
          </w:pPr>
          <w:hyperlink w:anchor="_Toc207879243" w:history="1">
            <w:r w:rsidR="00201719" w:rsidRPr="00E3626F">
              <w:rPr>
                <w:rStyle w:val="Hyperlink"/>
                <w:rFonts w:ascii="Times New Roman" w:hAnsi="Times New Roman" w:cs="Times New Roman"/>
                <w:noProof/>
              </w:rPr>
              <w:t>4. Измерения по кодове:</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_Toc207879243 \h </w:instrText>
            </w:r>
            <w:r w:rsidR="00201719" w:rsidRPr="00E3626F">
              <w:rPr>
                <w:noProof/>
                <w:webHidden/>
              </w:rPr>
            </w:r>
            <w:r w:rsidR="00201719" w:rsidRPr="00E3626F">
              <w:rPr>
                <w:noProof/>
                <w:webHidden/>
              </w:rPr>
              <w:fldChar w:fldCharType="separate"/>
            </w:r>
            <w:r w:rsidR="00201719" w:rsidRPr="00E3626F">
              <w:rPr>
                <w:noProof/>
                <w:webHidden/>
              </w:rPr>
              <w:t>4</w:t>
            </w:r>
            <w:r w:rsidR="00201719" w:rsidRPr="00E3626F">
              <w:rPr>
                <w:noProof/>
                <w:webHidden/>
              </w:rPr>
              <w:fldChar w:fldCharType="end"/>
            </w:r>
          </w:hyperlink>
        </w:p>
        <w:p w14:paraId="422C0977" w14:textId="5F171001" w:rsidR="00201719" w:rsidRPr="00E3626F" w:rsidRDefault="003526D8">
          <w:pPr>
            <w:pStyle w:val="TOC2"/>
            <w:tabs>
              <w:tab w:val="right" w:leader="dot" w:pos="9345"/>
            </w:tabs>
            <w:rPr>
              <w:rFonts w:eastAsiaTheme="minorEastAsia"/>
              <w:noProof/>
              <w:lang w:val="en-US"/>
            </w:rPr>
          </w:pPr>
          <w:hyperlink w:anchor="_Toc207879244" w:history="1">
            <w:r w:rsidR="00201719" w:rsidRPr="00E3626F">
              <w:rPr>
                <w:rStyle w:val="Hyperlink"/>
                <w:rFonts w:ascii="Times New Roman" w:hAnsi="Times New Roman" w:cs="Times New Roman"/>
                <w:noProof/>
              </w:rPr>
              <w:t>5. Териториален обхват:</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_Toc207879244 \h </w:instrText>
            </w:r>
            <w:r w:rsidR="00201719" w:rsidRPr="00E3626F">
              <w:rPr>
                <w:noProof/>
                <w:webHidden/>
              </w:rPr>
            </w:r>
            <w:r w:rsidR="00201719" w:rsidRPr="00E3626F">
              <w:rPr>
                <w:noProof/>
                <w:webHidden/>
              </w:rPr>
              <w:fldChar w:fldCharType="separate"/>
            </w:r>
            <w:r w:rsidR="00201719" w:rsidRPr="00E3626F">
              <w:rPr>
                <w:noProof/>
                <w:webHidden/>
              </w:rPr>
              <w:t>4</w:t>
            </w:r>
            <w:r w:rsidR="00201719" w:rsidRPr="00E3626F">
              <w:rPr>
                <w:noProof/>
                <w:webHidden/>
              </w:rPr>
              <w:fldChar w:fldCharType="end"/>
            </w:r>
          </w:hyperlink>
        </w:p>
        <w:p w14:paraId="2E7401C8" w14:textId="107C5218" w:rsidR="00201719" w:rsidRPr="00E3626F" w:rsidRDefault="003526D8">
          <w:pPr>
            <w:pStyle w:val="TOC2"/>
            <w:tabs>
              <w:tab w:val="right" w:leader="dot" w:pos="9345"/>
            </w:tabs>
            <w:rPr>
              <w:rFonts w:eastAsiaTheme="minorEastAsia"/>
              <w:noProof/>
              <w:lang w:val="en-US"/>
            </w:rPr>
          </w:pPr>
          <w:hyperlink w:anchor="_Toc207879245" w:history="1">
            <w:r w:rsidR="00201719" w:rsidRPr="00E3626F">
              <w:rPr>
                <w:rStyle w:val="Hyperlink"/>
                <w:rFonts w:ascii="Times New Roman" w:hAnsi="Times New Roman" w:cs="Times New Roman"/>
                <w:noProof/>
              </w:rPr>
              <w:t>6. Цели на предоставяната безвъзмездна финансова помощ по процедурата и очаквани резултати:</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_Toc207879245 \h </w:instrText>
            </w:r>
            <w:r w:rsidR="00201719" w:rsidRPr="00E3626F">
              <w:rPr>
                <w:noProof/>
                <w:webHidden/>
              </w:rPr>
            </w:r>
            <w:r w:rsidR="00201719" w:rsidRPr="00E3626F">
              <w:rPr>
                <w:noProof/>
                <w:webHidden/>
              </w:rPr>
              <w:fldChar w:fldCharType="separate"/>
            </w:r>
            <w:r w:rsidR="00201719" w:rsidRPr="00E3626F">
              <w:rPr>
                <w:noProof/>
                <w:webHidden/>
              </w:rPr>
              <w:t>5</w:t>
            </w:r>
            <w:r w:rsidR="00201719" w:rsidRPr="00E3626F">
              <w:rPr>
                <w:noProof/>
                <w:webHidden/>
              </w:rPr>
              <w:fldChar w:fldCharType="end"/>
            </w:r>
          </w:hyperlink>
        </w:p>
        <w:p w14:paraId="3375308C" w14:textId="79904338" w:rsidR="00201719" w:rsidRPr="00E3626F" w:rsidRDefault="003526D8">
          <w:pPr>
            <w:pStyle w:val="TOC2"/>
            <w:tabs>
              <w:tab w:val="right" w:leader="dot" w:pos="9345"/>
            </w:tabs>
            <w:rPr>
              <w:rFonts w:eastAsiaTheme="minorEastAsia"/>
              <w:noProof/>
              <w:lang w:val="en-US"/>
            </w:rPr>
          </w:pPr>
          <w:hyperlink w:anchor="_Toc207879246" w:history="1">
            <w:r w:rsidR="00201719" w:rsidRPr="00E3626F">
              <w:rPr>
                <w:rStyle w:val="Hyperlink"/>
                <w:rFonts w:ascii="Times New Roman" w:hAnsi="Times New Roman" w:cs="Times New Roman"/>
                <w:noProof/>
              </w:rPr>
              <w:t>7. Индикатори:</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_Toc207879246 \h </w:instrText>
            </w:r>
            <w:r w:rsidR="00201719" w:rsidRPr="00E3626F">
              <w:rPr>
                <w:noProof/>
                <w:webHidden/>
              </w:rPr>
            </w:r>
            <w:r w:rsidR="00201719" w:rsidRPr="00E3626F">
              <w:rPr>
                <w:noProof/>
                <w:webHidden/>
              </w:rPr>
              <w:fldChar w:fldCharType="separate"/>
            </w:r>
            <w:r w:rsidR="00201719" w:rsidRPr="00E3626F">
              <w:rPr>
                <w:noProof/>
                <w:webHidden/>
              </w:rPr>
              <w:t>8</w:t>
            </w:r>
            <w:r w:rsidR="00201719" w:rsidRPr="00E3626F">
              <w:rPr>
                <w:noProof/>
                <w:webHidden/>
              </w:rPr>
              <w:fldChar w:fldCharType="end"/>
            </w:r>
          </w:hyperlink>
        </w:p>
        <w:p w14:paraId="31D42B00" w14:textId="5CD8022F" w:rsidR="00201719" w:rsidRPr="00E3626F" w:rsidRDefault="003526D8">
          <w:pPr>
            <w:pStyle w:val="TOC2"/>
            <w:tabs>
              <w:tab w:val="right" w:leader="dot" w:pos="9345"/>
            </w:tabs>
            <w:rPr>
              <w:rFonts w:eastAsiaTheme="minorEastAsia"/>
              <w:noProof/>
              <w:lang w:val="en-US"/>
            </w:rPr>
          </w:pPr>
          <w:hyperlink w:anchor="_Toc207879247" w:history="1">
            <w:r w:rsidR="00201719" w:rsidRPr="00E3626F">
              <w:rPr>
                <w:rStyle w:val="Hyperlink"/>
                <w:rFonts w:ascii="Times New Roman" w:hAnsi="Times New Roman" w:cs="Times New Roman"/>
                <w:noProof/>
              </w:rPr>
              <w:t>8. Общ размер на безвъзмездната финансова помощ по процедурата и разпределение по региони:</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_Toc207879247 \h </w:instrText>
            </w:r>
            <w:r w:rsidR="00201719" w:rsidRPr="00E3626F">
              <w:rPr>
                <w:noProof/>
                <w:webHidden/>
              </w:rPr>
            </w:r>
            <w:r w:rsidR="00201719" w:rsidRPr="00E3626F">
              <w:rPr>
                <w:noProof/>
                <w:webHidden/>
              </w:rPr>
              <w:fldChar w:fldCharType="separate"/>
            </w:r>
            <w:r w:rsidR="00201719" w:rsidRPr="00E3626F">
              <w:rPr>
                <w:noProof/>
                <w:webHidden/>
              </w:rPr>
              <w:t>9</w:t>
            </w:r>
            <w:r w:rsidR="00201719" w:rsidRPr="00E3626F">
              <w:rPr>
                <w:noProof/>
                <w:webHidden/>
              </w:rPr>
              <w:fldChar w:fldCharType="end"/>
            </w:r>
          </w:hyperlink>
        </w:p>
        <w:p w14:paraId="3382650F" w14:textId="3E10ABE1" w:rsidR="00201719" w:rsidRPr="00E3626F" w:rsidRDefault="003526D8">
          <w:pPr>
            <w:pStyle w:val="TOC2"/>
            <w:tabs>
              <w:tab w:val="right" w:leader="dot" w:pos="9345"/>
            </w:tabs>
            <w:rPr>
              <w:rFonts w:eastAsiaTheme="minorEastAsia"/>
              <w:noProof/>
              <w:lang w:val="en-US"/>
            </w:rPr>
          </w:pPr>
          <w:hyperlink w:anchor="_Toc207879248" w:history="1">
            <w:r w:rsidR="00201719" w:rsidRPr="00E3626F">
              <w:rPr>
                <w:rStyle w:val="Hyperlink"/>
                <w:rFonts w:ascii="Times New Roman" w:hAnsi="Times New Roman" w:cs="Times New Roman"/>
                <w:noProof/>
              </w:rPr>
              <w:t>9. Минимален (ако е приложимо) и максимален размер на безвъзмездната финансова помощ за конкретен проект:</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_Toc207879248 \h </w:instrText>
            </w:r>
            <w:r w:rsidR="00201719" w:rsidRPr="00E3626F">
              <w:rPr>
                <w:noProof/>
                <w:webHidden/>
              </w:rPr>
            </w:r>
            <w:r w:rsidR="00201719" w:rsidRPr="00E3626F">
              <w:rPr>
                <w:noProof/>
                <w:webHidden/>
              </w:rPr>
              <w:fldChar w:fldCharType="separate"/>
            </w:r>
            <w:r w:rsidR="00201719" w:rsidRPr="00E3626F">
              <w:rPr>
                <w:noProof/>
                <w:webHidden/>
              </w:rPr>
              <w:t>10</w:t>
            </w:r>
            <w:r w:rsidR="00201719" w:rsidRPr="00E3626F">
              <w:rPr>
                <w:noProof/>
                <w:webHidden/>
              </w:rPr>
              <w:fldChar w:fldCharType="end"/>
            </w:r>
          </w:hyperlink>
        </w:p>
        <w:p w14:paraId="2C6BC3EC" w14:textId="0C50C976" w:rsidR="00201719" w:rsidRPr="00E3626F" w:rsidRDefault="003526D8">
          <w:pPr>
            <w:pStyle w:val="TOC2"/>
            <w:tabs>
              <w:tab w:val="right" w:leader="dot" w:pos="9345"/>
            </w:tabs>
            <w:rPr>
              <w:rFonts w:eastAsiaTheme="minorEastAsia"/>
              <w:noProof/>
              <w:lang w:val="en-US"/>
            </w:rPr>
          </w:pPr>
          <w:hyperlink w:anchor="_Toc207879249" w:history="1">
            <w:r w:rsidR="00201719" w:rsidRPr="00E3626F">
              <w:rPr>
                <w:rStyle w:val="Hyperlink"/>
                <w:rFonts w:ascii="Times New Roman" w:hAnsi="Times New Roman" w:cs="Times New Roman"/>
                <w:noProof/>
              </w:rPr>
              <w:t>10. Процент на съфинансиране:</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_Toc207879249 \h </w:instrText>
            </w:r>
            <w:r w:rsidR="00201719" w:rsidRPr="00E3626F">
              <w:rPr>
                <w:noProof/>
                <w:webHidden/>
              </w:rPr>
            </w:r>
            <w:r w:rsidR="00201719" w:rsidRPr="00E3626F">
              <w:rPr>
                <w:noProof/>
                <w:webHidden/>
              </w:rPr>
              <w:fldChar w:fldCharType="separate"/>
            </w:r>
            <w:r w:rsidR="00201719" w:rsidRPr="00E3626F">
              <w:rPr>
                <w:noProof/>
                <w:webHidden/>
              </w:rPr>
              <w:t>10</w:t>
            </w:r>
            <w:r w:rsidR="00201719" w:rsidRPr="00E3626F">
              <w:rPr>
                <w:noProof/>
                <w:webHidden/>
              </w:rPr>
              <w:fldChar w:fldCharType="end"/>
            </w:r>
          </w:hyperlink>
        </w:p>
        <w:p w14:paraId="3D47F58C" w14:textId="245F01D8" w:rsidR="00201719" w:rsidRPr="00E3626F" w:rsidRDefault="003526D8">
          <w:pPr>
            <w:pStyle w:val="TOC2"/>
            <w:tabs>
              <w:tab w:val="right" w:leader="dot" w:pos="9345"/>
            </w:tabs>
            <w:rPr>
              <w:rFonts w:eastAsiaTheme="minorEastAsia"/>
              <w:noProof/>
              <w:lang w:val="en-US"/>
            </w:rPr>
          </w:pPr>
          <w:hyperlink w:anchor="_Toc207879250" w:history="1">
            <w:r w:rsidR="00201719" w:rsidRPr="00E3626F">
              <w:rPr>
                <w:rStyle w:val="Hyperlink"/>
                <w:rFonts w:ascii="Times New Roman" w:hAnsi="Times New Roman" w:cs="Times New Roman"/>
                <w:noProof/>
              </w:rPr>
              <w:t>11. Допустими кандидати:</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_Toc207879250 \h </w:instrText>
            </w:r>
            <w:r w:rsidR="00201719" w:rsidRPr="00E3626F">
              <w:rPr>
                <w:noProof/>
                <w:webHidden/>
              </w:rPr>
            </w:r>
            <w:r w:rsidR="00201719" w:rsidRPr="00E3626F">
              <w:rPr>
                <w:noProof/>
                <w:webHidden/>
              </w:rPr>
              <w:fldChar w:fldCharType="separate"/>
            </w:r>
            <w:r w:rsidR="00201719" w:rsidRPr="00E3626F">
              <w:rPr>
                <w:noProof/>
                <w:webHidden/>
              </w:rPr>
              <w:t>13</w:t>
            </w:r>
            <w:r w:rsidR="00201719" w:rsidRPr="00E3626F">
              <w:rPr>
                <w:noProof/>
                <w:webHidden/>
              </w:rPr>
              <w:fldChar w:fldCharType="end"/>
            </w:r>
          </w:hyperlink>
        </w:p>
        <w:p w14:paraId="0CA3DA46" w14:textId="1F61F3B9" w:rsidR="00201719" w:rsidRPr="00E3626F" w:rsidRDefault="003526D8">
          <w:pPr>
            <w:pStyle w:val="TOC2"/>
            <w:tabs>
              <w:tab w:val="right" w:leader="dot" w:pos="9345"/>
            </w:tabs>
            <w:rPr>
              <w:rFonts w:eastAsiaTheme="minorEastAsia"/>
              <w:noProof/>
              <w:lang w:val="en-US"/>
            </w:rPr>
          </w:pPr>
          <w:hyperlink w:anchor="_Toc207879251" w:history="1">
            <w:r w:rsidR="00201719" w:rsidRPr="00E3626F">
              <w:rPr>
                <w:rStyle w:val="Hyperlink"/>
                <w:rFonts w:ascii="Times New Roman" w:hAnsi="Times New Roman" w:cs="Times New Roman"/>
                <w:noProof/>
              </w:rPr>
              <w:t>12. Допустими партньори:</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_Toc207879251 \h </w:instrText>
            </w:r>
            <w:r w:rsidR="00201719" w:rsidRPr="00E3626F">
              <w:rPr>
                <w:noProof/>
                <w:webHidden/>
              </w:rPr>
            </w:r>
            <w:r w:rsidR="00201719" w:rsidRPr="00E3626F">
              <w:rPr>
                <w:noProof/>
                <w:webHidden/>
              </w:rPr>
              <w:fldChar w:fldCharType="separate"/>
            </w:r>
            <w:r w:rsidR="00201719" w:rsidRPr="00E3626F">
              <w:rPr>
                <w:noProof/>
                <w:webHidden/>
              </w:rPr>
              <w:t>14</w:t>
            </w:r>
            <w:r w:rsidR="00201719" w:rsidRPr="00E3626F">
              <w:rPr>
                <w:noProof/>
                <w:webHidden/>
              </w:rPr>
              <w:fldChar w:fldCharType="end"/>
            </w:r>
          </w:hyperlink>
        </w:p>
        <w:p w14:paraId="04F95DD0" w14:textId="72606E4C" w:rsidR="00201719" w:rsidRPr="00E3626F" w:rsidRDefault="003526D8">
          <w:pPr>
            <w:pStyle w:val="TOC2"/>
            <w:tabs>
              <w:tab w:val="right" w:leader="dot" w:pos="9345"/>
            </w:tabs>
            <w:rPr>
              <w:rFonts w:eastAsiaTheme="minorEastAsia"/>
              <w:noProof/>
              <w:lang w:val="en-US"/>
            </w:rPr>
          </w:pPr>
          <w:hyperlink w:anchor="_Toc207879252" w:history="1">
            <w:r w:rsidR="00201719" w:rsidRPr="00E3626F">
              <w:rPr>
                <w:rStyle w:val="Hyperlink"/>
                <w:rFonts w:ascii="Times New Roman" w:hAnsi="Times New Roman" w:cs="Times New Roman"/>
                <w:noProof/>
              </w:rPr>
              <w:t>12.1. Критерии за недопустимост на кандидатите и партньорите</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_Toc207879252 \h </w:instrText>
            </w:r>
            <w:r w:rsidR="00201719" w:rsidRPr="00E3626F">
              <w:rPr>
                <w:noProof/>
                <w:webHidden/>
              </w:rPr>
            </w:r>
            <w:r w:rsidR="00201719" w:rsidRPr="00E3626F">
              <w:rPr>
                <w:noProof/>
                <w:webHidden/>
              </w:rPr>
              <w:fldChar w:fldCharType="separate"/>
            </w:r>
            <w:r w:rsidR="00201719" w:rsidRPr="00E3626F">
              <w:rPr>
                <w:noProof/>
                <w:webHidden/>
              </w:rPr>
              <w:t>14</w:t>
            </w:r>
            <w:r w:rsidR="00201719" w:rsidRPr="00E3626F">
              <w:rPr>
                <w:noProof/>
                <w:webHidden/>
              </w:rPr>
              <w:fldChar w:fldCharType="end"/>
            </w:r>
          </w:hyperlink>
        </w:p>
        <w:p w14:paraId="6D90B8BF" w14:textId="763A2BD5" w:rsidR="00201719" w:rsidRPr="00E3626F" w:rsidRDefault="003526D8">
          <w:pPr>
            <w:pStyle w:val="TOC2"/>
            <w:tabs>
              <w:tab w:val="right" w:leader="dot" w:pos="9345"/>
            </w:tabs>
            <w:rPr>
              <w:rFonts w:eastAsiaTheme="minorEastAsia"/>
              <w:noProof/>
              <w:lang w:val="en-US"/>
            </w:rPr>
          </w:pPr>
          <w:hyperlink w:anchor="_Toc207879253" w:history="1">
            <w:r w:rsidR="00201719" w:rsidRPr="00E3626F">
              <w:rPr>
                <w:rStyle w:val="Hyperlink"/>
                <w:rFonts w:ascii="Times New Roman" w:hAnsi="Times New Roman" w:cs="Times New Roman"/>
                <w:noProof/>
              </w:rPr>
              <w:t>13. Дейности, допустими за финансиране:</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_Toc207879253 \h </w:instrText>
            </w:r>
            <w:r w:rsidR="00201719" w:rsidRPr="00E3626F">
              <w:rPr>
                <w:noProof/>
                <w:webHidden/>
              </w:rPr>
            </w:r>
            <w:r w:rsidR="00201719" w:rsidRPr="00E3626F">
              <w:rPr>
                <w:noProof/>
                <w:webHidden/>
              </w:rPr>
              <w:fldChar w:fldCharType="separate"/>
            </w:r>
            <w:r w:rsidR="00201719" w:rsidRPr="00E3626F">
              <w:rPr>
                <w:noProof/>
                <w:webHidden/>
              </w:rPr>
              <w:t>18</w:t>
            </w:r>
            <w:r w:rsidR="00201719" w:rsidRPr="00E3626F">
              <w:rPr>
                <w:noProof/>
                <w:webHidden/>
              </w:rPr>
              <w:fldChar w:fldCharType="end"/>
            </w:r>
          </w:hyperlink>
        </w:p>
        <w:p w14:paraId="640C5C77" w14:textId="65AF8CBE" w:rsidR="00201719" w:rsidRPr="00E3626F" w:rsidRDefault="003526D8">
          <w:pPr>
            <w:pStyle w:val="TOC2"/>
            <w:tabs>
              <w:tab w:val="right" w:leader="dot" w:pos="9345"/>
            </w:tabs>
            <w:rPr>
              <w:rFonts w:eastAsiaTheme="minorEastAsia"/>
              <w:noProof/>
              <w:lang w:val="en-US"/>
            </w:rPr>
          </w:pPr>
          <w:hyperlink w:anchor="_Toc207879254" w:history="1">
            <w:r w:rsidR="00201719" w:rsidRPr="00E3626F">
              <w:rPr>
                <w:rStyle w:val="Hyperlink"/>
                <w:rFonts w:ascii="Times New Roman" w:hAnsi="Times New Roman" w:cs="Times New Roman"/>
                <w:noProof/>
              </w:rPr>
              <w:t>13.1. Допустими дейности:</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_Toc207879254 \h </w:instrText>
            </w:r>
            <w:r w:rsidR="00201719" w:rsidRPr="00E3626F">
              <w:rPr>
                <w:noProof/>
                <w:webHidden/>
              </w:rPr>
            </w:r>
            <w:r w:rsidR="00201719" w:rsidRPr="00E3626F">
              <w:rPr>
                <w:noProof/>
                <w:webHidden/>
              </w:rPr>
              <w:fldChar w:fldCharType="separate"/>
            </w:r>
            <w:r w:rsidR="00201719" w:rsidRPr="00E3626F">
              <w:rPr>
                <w:noProof/>
                <w:webHidden/>
              </w:rPr>
              <w:t>18</w:t>
            </w:r>
            <w:r w:rsidR="00201719" w:rsidRPr="00E3626F">
              <w:rPr>
                <w:noProof/>
                <w:webHidden/>
              </w:rPr>
              <w:fldChar w:fldCharType="end"/>
            </w:r>
          </w:hyperlink>
        </w:p>
        <w:p w14:paraId="49441C6B" w14:textId="09492620" w:rsidR="00201719" w:rsidRPr="00E3626F" w:rsidRDefault="003526D8">
          <w:pPr>
            <w:pStyle w:val="TOC2"/>
            <w:tabs>
              <w:tab w:val="right" w:leader="dot" w:pos="9345"/>
            </w:tabs>
            <w:rPr>
              <w:rFonts w:eastAsiaTheme="minorEastAsia"/>
              <w:noProof/>
              <w:lang w:val="en-US"/>
            </w:rPr>
          </w:pPr>
          <w:hyperlink w:anchor="_Toc207879255" w:history="1">
            <w:r w:rsidR="00201719" w:rsidRPr="00E3626F">
              <w:rPr>
                <w:rStyle w:val="Hyperlink"/>
                <w:rFonts w:ascii="Times New Roman" w:hAnsi="Times New Roman" w:cs="Times New Roman"/>
                <w:noProof/>
              </w:rPr>
              <w:t>13.2. Недопустими дейности</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_Toc207879255 \h </w:instrText>
            </w:r>
            <w:r w:rsidR="00201719" w:rsidRPr="00E3626F">
              <w:rPr>
                <w:noProof/>
                <w:webHidden/>
              </w:rPr>
            </w:r>
            <w:r w:rsidR="00201719" w:rsidRPr="00E3626F">
              <w:rPr>
                <w:noProof/>
                <w:webHidden/>
              </w:rPr>
              <w:fldChar w:fldCharType="separate"/>
            </w:r>
            <w:r w:rsidR="00201719" w:rsidRPr="00E3626F">
              <w:rPr>
                <w:noProof/>
                <w:webHidden/>
              </w:rPr>
              <w:t>21</w:t>
            </w:r>
            <w:r w:rsidR="00201719" w:rsidRPr="00E3626F">
              <w:rPr>
                <w:noProof/>
                <w:webHidden/>
              </w:rPr>
              <w:fldChar w:fldCharType="end"/>
            </w:r>
          </w:hyperlink>
        </w:p>
        <w:p w14:paraId="550310E2" w14:textId="3AA16667" w:rsidR="00201719" w:rsidRPr="00E3626F" w:rsidRDefault="003526D8">
          <w:pPr>
            <w:pStyle w:val="TOC2"/>
            <w:tabs>
              <w:tab w:val="right" w:leader="dot" w:pos="9345"/>
            </w:tabs>
            <w:rPr>
              <w:rFonts w:eastAsiaTheme="minorEastAsia"/>
              <w:noProof/>
              <w:lang w:val="en-US"/>
            </w:rPr>
          </w:pPr>
          <w:hyperlink w:anchor="_Toc207879256" w:history="1">
            <w:r w:rsidR="00201719" w:rsidRPr="00E3626F">
              <w:rPr>
                <w:rStyle w:val="Hyperlink"/>
                <w:rFonts w:ascii="Times New Roman" w:hAnsi="Times New Roman" w:cs="Times New Roman"/>
                <w:noProof/>
              </w:rPr>
              <w:t>14. Категории разходи, допустими за финансиране:</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_Toc207879256 \h </w:instrText>
            </w:r>
            <w:r w:rsidR="00201719" w:rsidRPr="00E3626F">
              <w:rPr>
                <w:noProof/>
                <w:webHidden/>
              </w:rPr>
            </w:r>
            <w:r w:rsidR="00201719" w:rsidRPr="00E3626F">
              <w:rPr>
                <w:noProof/>
                <w:webHidden/>
              </w:rPr>
              <w:fldChar w:fldCharType="separate"/>
            </w:r>
            <w:r w:rsidR="00201719" w:rsidRPr="00E3626F">
              <w:rPr>
                <w:noProof/>
                <w:webHidden/>
              </w:rPr>
              <w:t>23</w:t>
            </w:r>
            <w:r w:rsidR="00201719" w:rsidRPr="00E3626F">
              <w:rPr>
                <w:noProof/>
                <w:webHidden/>
              </w:rPr>
              <w:fldChar w:fldCharType="end"/>
            </w:r>
          </w:hyperlink>
        </w:p>
        <w:p w14:paraId="71AB8A09" w14:textId="6BD1D91E" w:rsidR="00201719" w:rsidRPr="00E3626F" w:rsidRDefault="003526D8">
          <w:pPr>
            <w:pStyle w:val="TOC2"/>
            <w:tabs>
              <w:tab w:val="right" w:leader="dot" w:pos="9345"/>
            </w:tabs>
            <w:rPr>
              <w:rFonts w:eastAsiaTheme="minorEastAsia"/>
              <w:noProof/>
              <w:lang w:val="en-US"/>
            </w:rPr>
          </w:pPr>
          <w:hyperlink w:anchor="_Toc207879257" w:history="1">
            <w:r w:rsidR="00201719" w:rsidRPr="00E3626F">
              <w:rPr>
                <w:rStyle w:val="Hyperlink"/>
                <w:rFonts w:ascii="Times New Roman" w:hAnsi="Times New Roman" w:cs="Times New Roman"/>
                <w:noProof/>
              </w:rPr>
              <w:t>14.1. Условия за допустимост на разходите</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_Toc207879257 \h </w:instrText>
            </w:r>
            <w:r w:rsidR="00201719" w:rsidRPr="00E3626F">
              <w:rPr>
                <w:noProof/>
                <w:webHidden/>
              </w:rPr>
            </w:r>
            <w:r w:rsidR="00201719" w:rsidRPr="00E3626F">
              <w:rPr>
                <w:noProof/>
                <w:webHidden/>
              </w:rPr>
              <w:fldChar w:fldCharType="separate"/>
            </w:r>
            <w:r w:rsidR="00201719" w:rsidRPr="00E3626F">
              <w:rPr>
                <w:noProof/>
                <w:webHidden/>
              </w:rPr>
              <w:t>24</w:t>
            </w:r>
            <w:r w:rsidR="00201719" w:rsidRPr="00E3626F">
              <w:rPr>
                <w:noProof/>
                <w:webHidden/>
              </w:rPr>
              <w:fldChar w:fldCharType="end"/>
            </w:r>
          </w:hyperlink>
        </w:p>
        <w:p w14:paraId="5CDB769A" w14:textId="2C74F19F" w:rsidR="00201719" w:rsidRPr="00E3626F" w:rsidRDefault="003526D8">
          <w:pPr>
            <w:pStyle w:val="TOC2"/>
            <w:tabs>
              <w:tab w:val="right" w:leader="dot" w:pos="9345"/>
            </w:tabs>
            <w:rPr>
              <w:rFonts w:eastAsiaTheme="minorEastAsia"/>
              <w:noProof/>
              <w:lang w:val="en-US"/>
            </w:rPr>
          </w:pPr>
          <w:hyperlink w:anchor="_Toc207879258" w:history="1">
            <w:r w:rsidR="00201719" w:rsidRPr="00E3626F">
              <w:rPr>
                <w:rStyle w:val="Hyperlink"/>
                <w:rFonts w:ascii="Times New Roman" w:hAnsi="Times New Roman" w:cs="Times New Roman"/>
                <w:noProof/>
              </w:rPr>
              <w:t>14.2. Допустими разходи</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_Toc207879258 \h </w:instrText>
            </w:r>
            <w:r w:rsidR="00201719" w:rsidRPr="00E3626F">
              <w:rPr>
                <w:noProof/>
                <w:webHidden/>
              </w:rPr>
            </w:r>
            <w:r w:rsidR="00201719" w:rsidRPr="00E3626F">
              <w:rPr>
                <w:noProof/>
                <w:webHidden/>
              </w:rPr>
              <w:fldChar w:fldCharType="separate"/>
            </w:r>
            <w:r w:rsidR="00201719" w:rsidRPr="00E3626F">
              <w:rPr>
                <w:noProof/>
                <w:webHidden/>
              </w:rPr>
              <w:t>25</w:t>
            </w:r>
            <w:r w:rsidR="00201719" w:rsidRPr="00E3626F">
              <w:rPr>
                <w:noProof/>
                <w:webHidden/>
              </w:rPr>
              <w:fldChar w:fldCharType="end"/>
            </w:r>
          </w:hyperlink>
        </w:p>
        <w:p w14:paraId="6A61CB2F" w14:textId="08D9044F" w:rsidR="00201719" w:rsidRPr="00E3626F" w:rsidRDefault="003526D8">
          <w:pPr>
            <w:pStyle w:val="TOC2"/>
            <w:tabs>
              <w:tab w:val="right" w:leader="dot" w:pos="9345"/>
            </w:tabs>
            <w:rPr>
              <w:rFonts w:eastAsiaTheme="minorEastAsia"/>
              <w:noProof/>
              <w:lang w:val="en-US"/>
            </w:rPr>
          </w:pPr>
          <w:hyperlink w:anchor="_Toc207879259" w:history="1">
            <w:r w:rsidR="00201719" w:rsidRPr="00E3626F">
              <w:rPr>
                <w:rStyle w:val="Hyperlink"/>
                <w:rFonts w:ascii="Times New Roman" w:hAnsi="Times New Roman" w:cs="Times New Roman"/>
                <w:noProof/>
              </w:rPr>
              <w:t>14.3. Недопустими разходи</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_Toc207879259 \h </w:instrText>
            </w:r>
            <w:r w:rsidR="00201719" w:rsidRPr="00E3626F">
              <w:rPr>
                <w:noProof/>
                <w:webHidden/>
              </w:rPr>
            </w:r>
            <w:r w:rsidR="00201719" w:rsidRPr="00E3626F">
              <w:rPr>
                <w:noProof/>
                <w:webHidden/>
              </w:rPr>
              <w:fldChar w:fldCharType="separate"/>
            </w:r>
            <w:r w:rsidR="00201719" w:rsidRPr="00E3626F">
              <w:rPr>
                <w:noProof/>
                <w:webHidden/>
              </w:rPr>
              <w:t>28</w:t>
            </w:r>
            <w:r w:rsidR="00201719" w:rsidRPr="00E3626F">
              <w:rPr>
                <w:noProof/>
                <w:webHidden/>
              </w:rPr>
              <w:fldChar w:fldCharType="end"/>
            </w:r>
          </w:hyperlink>
        </w:p>
        <w:p w14:paraId="44BCB0BA" w14:textId="2A1171CE" w:rsidR="00201719" w:rsidRPr="00E3626F" w:rsidRDefault="003526D8">
          <w:pPr>
            <w:pStyle w:val="TOC2"/>
            <w:tabs>
              <w:tab w:val="right" w:leader="dot" w:pos="9345"/>
            </w:tabs>
            <w:rPr>
              <w:rFonts w:eastAsiaTheme="minorEastAsia"/>
              <w:noProof/>
              <w:lang w:val="en-US"/>
            </w:rPr>
          </w:pPr>
          <w:hyperlink w:anchor="_Toc207879260" w:history="1">
            <w:r w:rsidR="00201719" w:rsidRPr="00E3626F">
              <w:rPr>
                <w:rStyle w:val="Hyperlink"/>
                <w:rFonts w:ascii="Times New Roman" w:hAnsi="Times New Roman" w:cs="Times New Roman"/>
                <w:noProof/>
              </w:rPr>
              <w:t>15. Допустими целеви групи (ако е приложимо):</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_Toc207879260 \h </w:instrText>
            </w:r>
            <w:r w:rsidR="00201719" w:rsidRPr="00E3626F">
              <w:rPr>
                <w:noProof/>
                <w:webHidden/>
              </w:rPr>
            </w:r>
            <w:r w:rsidR="00201719" w:rsidRPr="00E3626F">
              <w:rPr>
                <w:noProof/>
                <w:webHidden/>
              </w:rPr>
              <w:fldChar w:fldCharType="separate"/>
            </w:r>
            <w:r w:rsidR="00201719" w:rsidRPr="00E3626F">
              <w:rPr>
                <w:noProof/>
                <w:webHidden/>
              </w:rPr>
              <w:t>31</w:t>
            </w:r>
            <w:r w:rsidR="00201719" w:rsidRPr="00E3626F">
              <w:rPr>
                <w:noProof/>
                <w:webHidden/>
              </w:rPr>
              <w:fldChar w:fldCharType="end"/>
            </w:r>
          </w:hyperlink>
        </w:p>
        <w:p w14:paraId="15D4A391" w14:textId="72360243" w:rsidR="00201719" w:rsidRPr="00E3626F" w:rsidRDefault="003526D8">
          <w:pPr>
            <w:pStyle w:val="TOC2"/>
            <w:tabs>
              <w:tab w:val="right" w:leader="dot" w:pos="9345"/>
            </w:tabs>
            <w:rPr>
              <w:rFonts w:eastAsiaTheme="minorEastAsia"/>
              <w:noProof/>
              <w:lang w:val="en-US"/>
            </w:rPr>
          </w:pPr>
          <w:hyperlink w:anchor="_Toc207879261" w:history="1">
            <w:r w:rsidR="00201719" w:rsidRPr="00E3626F">
              <w:rPr>
                <w:rStyle w:val="Hyperlink"/>
                <w:rFonts w:ascii="Times New Roman" w:hAnsi="Times New Roman" w:cs="Times New Roman"/>
                <w:noProof/>
              </w:rPr>
              <w:t>16. Приложим режим на държавни помощи:</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_Toc207879261 \h </w:instrText>
            </w:r>
            <w:r w:rsidR="00201719" w:rsidRPr="00E3626F">
              <w:rPr>
                <w:noProof/>
                <w:webHidden/>
              </w:rPr>
            </w:r>
            <w:r w:rsidR="00201719" w:rsidRPr="00E3626F">
              <w:rPr>
                <w:noProof/>
                <w:webHidden/>
              </w:rPr>
              <w:fldChar w:fldCharType="separate"/>
            </w:r>
            <w:r w:rsidR="00201719" w:rsidRPr="00E3626F">
              <w:rPr>
                <w:noProof/>
                <w:webHidden/>
              </w:rPr>
              <w:t>31</w:t>
            </w:r>
            <w:r w:rsidR="00201719" w:rsidRPr="00E3626F">
              <w:rPr>
                <w:noProof/>
                <w:webHidden/>
              </w:rPr>
              <w:fldChar w:fldCharType="end"/>
            </w:r>
          </w:hyperlink>
        </w:p>
        <w:p w14:paraId="1993BCE8" w14:textId="3D67B1A5" w:rsidR="00201719" w:rsidRPr="00E3626F" w:rsidRDefault="003526D8">
          <w:pPr>
            <w:pStyle w:val="TOC2"/>
            <w:tabs>
              <w:tab w:val="right" w:leader="dot" w:pos="9345"/>
            </w:tabs>
            <w:rPr>
              <w:rFonts w:eastAsiaTheme="minorEastAsia"/>
              <w:noProof/>
              <w:lang w:val="en-US"/>
            </w:rPr>
          </w:pPr>
          <w:hyperlink w:anchor="_Toc207879262" w:history="1">
            <w:r w:rsidR="00201719" w:rsidRPr="00E3626F">
              <w:rPr>
                <w:rStyle w:val="Hyperlink"/>
                <w:rFonts w:ascii="Times New Roman" w:hAnsi="Times New Roman" w:cs="Times New Roman"/>
                <w:noProof/>
              </w:rPr>
              <w:t>17. Хоризонтални политики:</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_Toc207879262 \h </w:instrText>
            </w:r>
            <w:r w:rsidR="00201719" w:rsidRPr="00E3626F">
              <w:rPr>
                <w:noProof/>
                <w:webHidden/>
              </w:rPr>
            </w:r>
            <w:r w:rsidR="00201719" w:rsidRPr="00E3626F">
              <w:rPr>
                <w:noProof/>
                <w:webHidden/>
              </w:rPr>
              <w:fldChar w:fldCharType="separate"/>
            </w:r>
            <w:r w:rsidR="00201719" w:rsidRPr="00E3626F">
              <w:rPr>
                <w:noProof/>
                <w:webHidden/>
              </w:rPr>
              <w:t>33</w:t>
            </w:r>
            <w:r w:rsidR="00201719" w:rsidRPr="00E3626F">
              <w:rPr>
                <w:noProof/>
                <w:webHidden/>
              </w:rPr>
              <w:fldChar w:fldCharType="end"/>
            </w:r>
          </w:hyperlink>
        </w:p>
        <w:p w14:paraId="53C2D1D8" w14:textId="1E99FC37" w:rsidR="00201719" w:rsidRPr="00E3626F" w:rsidRDefault="003526D8">
          <w:pPr>
            <w:pStyle w:val="TOC2"/>
            <w:tabs>
              <w:tab w:val="right" w:leader="dot" w:pos="9345"/>
            </w:tabs>
            <w:rPr>
              <w:rFonts w:eastAsiaTheme="minorEastAsia"/>
              <w:noProof/>
              <w:lang w:val="en-US"/>
            </w:rPr>
          </w:pPr>
          <w:hyperlink w:anchor="_Toc207879263" w:history="1">
            <w:r w:rsidR="00201719" w:rsidRPr="00E3626F">
              <w:rPr>
                <w:rStyle w:val="Hyperlink"/>
                <w:rFonts w:ascii="Times New Roman" w:hAnsi="Times New Roman" w:cs="Times New Roman"/>
                <w:noProof/>
              </w:rPr>
              <w:t>18. Продължителност на процедурата:</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_Toc207879263 \h </w:instrText>
            </w:r>
            <w:r w:rsidR="00201719" w:rsidRPr="00E3626F">
              <w:rPr>
                <w:noProof/>
                <w:webHidden/>
              </w:rPr>
            </w:r>
            <w:r w:rsidR="00201719" w:rsidRPr="00E3626F">
              <w:rPr>
                <w:noProof/>
                <w:webHidden/>
              </w:rPr>
              <w:fldChar w:fldCharType="separate"/>
            </w:r>
            <w:r w:rsidR="00201719" w:rsidRPr="00E3626F">
              <w:rPr>
                <w:noProof/>
                <w:webHidden/>
              </w:rPr>
              <w:t>34</w:t>
            </w:r>
            <w:r w:rsidR="00201719" w:rsidRPr="00E3626F">
              <w:rPr>
                <w:noProof/>
                <w:webHidden/>
              </w:rPr>
              <w:fldChar w:fldCharType="end"/>
            </w:r>
          </w:hyperlink>
        </w:p>
        <w:p w14:paraId="73F922D5" w14:textId="23919E5A" w:rsidR="00201719" w:rsidRPr="00E3626F" w:rsidRDefault="003526D8">
          <w:pPr>
            <w:pStyle w:val="TOC2"/>
            <w:tabs>
              <w:tab w:val="right" w:leader="dot" w:pos="9345"/>
            </w:tabs>
            <w:rPr>
              <w:rFonts w:eastAsiaTheme="minorEastAsia"/>
              <w:noProof/>
              <w:lang w:val="en-US"/>
            </w:rPr>
          </w:pPr>
          <w:hyperlink w:anchor="_Toc207879264" w:history="1">
            <w:r w:rsidR="00201719" w:rsidRPr="00E3626F">
              <w:rPr>
                <w:rStyle w:val="Hyperlink"/>
                <w:rFonts w:ascii="Times New Roman" w:hAnsi="Times New Roman"/>
                <w:noProof/>
              </w:rPr>
              <w:t>19. Ред за оценяване на концепциите за проектни предложения:</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_Toc207879264 \h </w:instrText>
            </w:r>
            <w:r w:rsidR="00201719" w:rsidRPr="00E3626F">
              <w:rPr>
                <w:noProof/>
                <w:webHidden/>
              </w:rPr>
            </w:r>
            <w:r w:rsidR="00201719" w:rsidRPr="00E3626F">
              <w:rPr>
                <w:noProof/>
                <w:webHidden/>
              </w:rPr>
              <w:fldChar w:fldCharType="separate"/>
            </w:r>
            <w:r w:rsidR="00201719" w:rsidRPr="00E3626F">
              <w:rPr>
                <w:noProof/>
                <w:webHidden/>
              </w:rPr>
              <w:t>34</w:t>
            </w:r>
            <w:r w:rsidR="00201719" w:rsidRPr="00E3626F">
              <w:rPr>
                <w:noProof/>
                <w:webHidden/>
              </w:rPr>
              <w:fldChar w:fldCharType="end"/>
            </w:r>
          </w:hyperlink>
        </w:p>
        <w:p w14:paraId="37BA3DA4" w14:textId="229B2B33" w:rsidR="00201719" w:rsidRPr="00E3626F" w:rsidRDefault="003526D8">
          <w:pPr>
            <w:pStyle w:val="TOC2"/>
            <w:tabs>
              <w:tab w:val="right" w:leader="dot" w:pos="9345"/>
            </w:tabs>
            <w:rPr>
              <w:rFonts w:eastAsiaTheme="minorEastAsia"/>
              <w:noProof/>
              <w:lang w:val="en-US"/>
            </w:rPr>
          </w:pPr>
          <w:hyperlink w:anchor="_Toc207879265" w:history="1">
            <w:r w:rsidR="00201719" w:rsidRPr="00E3626F">
              <w:rPr>
                <w:rStyle w:val="Hyperlink"/>
                <w:rFonts w:ascii="Times New Roman" w:hAnsi="Times New Roman"/>
                <w:noProof/>
              </w:rPr>
              <w:t>20. Критерии и методика за оценка на концепциите за проектни предложения:</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_Toc207879265 \h </w:instrText>
            </w:r>
            <w:r w:rsidR="00201719" w:rsidRPr="00E3626F">
              <w:rPr>
                <w:noProof/>
                <w:webHidden/>
              </w:rPr>
            </w:r>
            <w:r w:rsidR="00201719" w:rsidRPr="00E3626F">
              <w:rPr>
                <w:noProof/>
                <w:webHidden/>
              </w:rPr>
              <w:fldChar w:fldCharType="separate"/>
            </w:r>
            <w:r w:rsidR="00201719" w:rsidRPr="00E3626F">
              <w:rPr>
                <w:noProof/>
                <w:webHidden/>
              </w:rPr>
              <w:t>34</w:t>
            </w:r>
            <w:r w:rsidR="00201719" w:rsidRPr="00E3626F">
              <w:rPr>
                <w:noProof/>
                <w:webHidden/>
              </w:rPr>
              <w:fldChar w:fldCharType="end"/>
            </w:r>
          </w:hyperlink>
        </w:p>
        <w:p w14:paraId="7EDB8495" w14:textId="543B776C" w:rsidR="00201719" w:rsidRPr="00E3626F" w:rsidRDefault="003526D8">
          <w:pPr>
            <w:pStyle w:val="TOC2"/>
            <w:tabs>
              <w:tab w:val="right" w:leader="dot" w:pos="9345"/>
            </w:tabs>
            <w:rPr>
              <w:rFonts w:eastAsiaTheme="minorEastAsia"/>
              <w:noProof/>
              <w:lang w:val="en-US"/>
            </w:rPr>
          </w:pPr>
          <w:hyperlink w:anchor="_Toc207879266" w:history="1">
            <w:r w:rsidR="00201719" w:rsidRPr="00E3626F">
              <w:rPr>
                <w:rStyle w:val="Hyperlink"/>
                <w:rFonts w:ascii="Times New Roman" w:hAnsi="Times New Roman" w:cs="Times New Roman"/>
                <w:noProof/>
              </w:rPr>
              <w:t>21. Ред за оценяване на проектните предложения:</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_Toc207879266 \h </w:instrText>
            </w:r>
            <w:r w:rsidR="00201719" w:rsidRPr="00E3626F">
              <w:rPr>
                <w:noProof/>
                <w:webHidden/>
              </w:rPr>
            </w:r>
            <w:r w:rsidR="00201719" w:rsidRPr="00E3626F">
              <w:rPr>
                <w:noProof/>
                <w:webHidden/>
              </w:rPr>
              <w:fldChar w:fldCharType="separate"/>
            </w:r>
            <w:r w:rsidR="00201719" w:rsidRPr="00E3626F">
              <w:rPr>
                <w:noProof/>
                <w:webHidden/>
              </w:rPr>
              <w:t>35</w:t>
            </w:r>
            <w:r w:rsidR="00201719" w:rsidRPr="00E3626F">
              <w:rPr>
                <w:noProof/>
                <w:webHidden/>
              </w:rPr>
              <w:fldChar w:fldCharType="end"/>
            </w:r>
          </w:hyperlink>
        </w:p>
        <w:p w14:paraId="467A3753" w14:textId="2808E118" w:rsidR="00201719" w:rsidRPr="00E3626F" w:rsidRDefault="003526D8">
          <w:pPr>
            <w:pStyle w:val="TOC2"/>
            <w:tabs>
              <w:tab w:val="right" w:leader="dot" w:pos="9345"/>
            </w:tabs>
            <w:rPr>
              <w:rFonts w:eastAsiaTheme="minorEastAsia"/>
              <w:noProof/>
              <w:lang w:val="en-US"/>
            </w:rPr>
          </w:pPr>
          <w:hyperlink w:anchor="_Toc207879267" w:history="1">
            <w:r w:rsidR="00201719" w:rsidRPr="00E3626F">
              <w:rPr>
                <w:rStyle w:val="Hyperlink"/>
                <w:rFonts w:ascii="Times New Roman" w:hAnsi="Times New Roman" w:cs="Times New Roman"/>
                <w:noProof/>
              </w:rPr>
              <w:t>21.1. Оценка на административното съответствие и допустимостта</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_Toc207879267 \h </w:instrText>
            </w:r>
            <w:r w:rsidR="00201719" w:rsidRPr="00E3626F">
              <w:rPr>
                <w:noProof/>
                <w:webHidden/>
              </w:rPr>
            </w:r>
            <w:r w:rsidR="00201719" w:rsidRPr="00E3626F">
              <w:rPr>
                <w:noProof/>
                <w:webHidden/>
              </w:rPr>
              <w:fldChar w:fldCharType="separate"/>
            </w:r>
            <w:r w:rsidR="00201719" w:rsidRPr="00E3626F">
              <w:rPr>
                <w:noProof/>
                <w:webHidden/>
              </w:rPr>
              <w:t>35</w:t>
            </w:r>
            <w:r w:rsidR="00201719" w:rsidRPr="00E3626F">
              <w:rPr>
                <w:noProof/>
                <w:webHidden/>
              </w:rPr>
              <w:fldChar w:fldCharType="end"/>
            </w:r>
          </w:hyperlink>
        </w:p>
        <w:p w14:paraId="59A933E8" w14:textId="47027A8B" w:rsidR="00201719" w:rsidRPr="00E3626F" w:rsidRDefault="003526D8">
          <w:pPr>
            <w:pStyle w:val="TOC2"/>
            <w:tabs>
              <w:tab w:val="right" w:leader="dot" w:pos="9345"/>
            </w:tabs>
            <w:rPr>
              <w:rFonts w:eastAsiaTheme="minorEastAsia"/>
              <w:noProof/>
              <w:lang w:val="en-US"/>
            </w:rPr>
          </w:pPr>
          <w:hyperlink w:anchor="_Toc207879268" w:history="1">
            <w:r w:rsidR="00201719" w:rsidRPr="00E3626F">
              <w:rPr>
                <w:rStyle w:val="Hyperlink"/>
                <w:rFonts w:ascii="Times New Roman" w:hAnsi="Times New Roman" w:cs="Times New Roman"/>
                <w:noProof/>
              </w:rPr>
              <w:t>21.2. Техническа и финансова оценка</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_Toc207879268 \h </w:instrText>
            </w:r>
            <w:r w:rsidR="00201719" w:rsidRPr="00E3626F">
              <w:rPr>
                <w:noProof/>
                <w:webHidden/>
              </w:rPr>
            </w:r>
            <w:r w:rsidR="00201719" w:rsidRPr="00E3626F">
              <w:rPr>
                <w:noProof/>
                <w:webHidden/>
              </w:rPr>
              <w:fldChar w:fldCharType="separate"/>
            </w:r>
            <w:r w:rsidR="00201719" w:rsidRPr="00E3626F">
              <w:rPr>
                <w:noProof/>
                <w:webHidden/>
              </w:rPr>
              <w:t>36</w:t>
            </w:r>
            <w:r w:rsidR="00201719" w:rsidRPr="00E3626F">
              <w:rPr>
                <w:noProof/>
                <w:webHidden/>
              </w:rPr>
              <w:fldChar w:fldCharType="end"/>
            </w:r>
          </w:hyperlink>
        </w:p>
        <w:p w14:paraId="4B39336E" w14:textId="042F7FAE" w:rsidR="00201719" w:rsidRPr="00E3626F" w:rsidRDefault="003526D8">
          <w:pPr>
            <w:pStyle w:val="TOC2"/>
            <w:tabs>
              <w:tab w:val="right" w:leader="dot" w:pos="9345"/>
            </w:tabs>
            <w:rPr>
              <w:rFonts w:eastAsiaTheme="minorEastAsia"/>
              <w:noProof/>
              <w:lang w:val="en-US"/>
            </w:rPr>
          </w:pPr>
          <w:hyperlink w:anchor="_Toc207879269" w:history="1">
            <w:r w:rsidR="00201719" w:rsidRPr="00E3626F">
              <w:rPr>
                <w:rStyle w:val="Hyperlink"/>
                <w:rFonts w:ascii="Times New Roman" w:hAnsi="Times New Roman" w:cs="Times New Roman"/>
                <w:noProof/>
              </w:rPr>
              <w:t>22. Критерии и методика за оценка на проектните предложения:</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_Toc207879269 \h </w:instrText>
            </w:r>
            <w:r w:rsidR="00201719" w:rsidRPr="00E3626F">
              <w:rPr>
                <w:noProof/>
                <w:webHidden/>
              </w:rPr>
            </w:r>
            <w:r w:rsidR="00201719" w:rsidRPr="00E3626F">
              <w:rPr>
                <w:noProof/>
                <w:webHidden/>
              </w:rPr>
              <w:fldChar w:fldCharType="separate"/>
            </w:r>
            <w:r w:rsidR="00201719" w:rsidRPr="00E3626F">
              <w:rPr>
                <w:noProof/>
                <w:webHidden/>
              </w:rPr>
              <w:t>38</w:t>
            </w:r>
            <w:r w:rsidR="00201719" w:rsidRPr="00E3626F">
              <w:rPr>
                <w:noProof/>
                <w:webHidden/>
              </w:rPr>
              <w:fldChar w:fldCharType="end"/>
            </w:r>
          </w:hyperlink>
        </w:p>
        <w:p w14:paraId="6C76EF3B" w14:textId="53D2292F" w:rsidR="00201719" w:rsidRPr="00E3626F" w:rsidRDefault="003526D8">
          <w:pPr>
            <w:pStyle w:val="TOC2"/>
            <w:tabs>
              <w:tab w:val="right" w:leader="dot" w:pos="9345"/>
            </w:tabs>
            <w:rPr>
              <w:rFonts w:eastAsiaTheme="minorEastAsia"/>
              <w:noProof/>
              <w:lang w:val="en-US"/>
            </w:rPr>
          </w:pPr>
          <w:hyperlink w:anchor="_Toc207879270" w:history="1">
            <w:r w:rsidR="00201719" w:rsidRPr="00E3626F">
              <w:rPr>
                <w:rStyle w:val="Hyperlink"/>
                <w:rFonts w:ascii="Times New Roman" w:hAnsi="Times New Roman" w:cs="Times New Roman"/>
                <w:noProof/>
              </w:rPr>
              <w:t>23. Начин на подаване на проектните предложения/концепциите за проектни предложения:</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_Toc207879270 \h </w:instrText>
            </w:r>
            <w:r w:rsidR="00201719" w:rsidRPr="00E3626F">
              <w:rPr>
                <w:noProof/>
                <w:webHidden/>
              </w:rPr>
            </w:r>
            <w:r w:rsidR="00201719" w:rsidRPr="00E3626F">
              <w:rPr>
                <w:noProof/>
                <w:webHidden/>
              </w:rPr>
              <w:fldChar w:fldCharType="separate"/>
            </w:r>
            <w:r w:rsidR="00201719" w:rsidRPr="00E3626F">
              <w:rPr>
                <w:noProof/>
                <w:webHidden/>
              </w:rPr>
              <w:t>39</w:t>
            </w:r>
            <w:r w:rsidR="00201719" w:rsidRPr="00E3626F">
              <w:rPr>
                <w:noProof/>
                <w:webHidden/>
              </w:rPr>
              <w:fldChar w:fldCharType="end"/>
            </w:r>
          </w:hyperlink>
        </w:p>
        <w:p w14:paraId="29C49655" w14:textId="6C55AEB1" w:rsidR="00201719" w:rsidRPr="00E3626F" w:rsidRDefault="003526D8">
          <w:pPr>
            <w:pStyle w:val="TOC2"/>
            <w:tabs>
              <w:tab w:val="right" w:leader="dot" w:pos="9345"/>
            </w:tabs>
            <w:rPr>
              <w:rFonts w:eastAsiaTheme="minorEastAsia"/>
              <w:noProof/>
              <w:lang w:val="en-US"/>
            </w:rPr>
          </w:pPr>
          <w:hyperlink w:anchor="_Toc207879271" w:history="1">
            <w:r w:rsidR="00201719" w:rsidRPr="00E3626F">
              <w:rPr>
                <w:rStyle w:val="Hyperlink"/>
                <w:rFonts w:ascii="Times New Roman" w:hAnsi="Times New Roman" w:cs="Times New Roman"/>
                <w:noProof/>
              </w:rPr>
              <w:t>24. Списък на документите, които се подават на етап кандидатстване:</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_Toc207879271 \h </w:instrText>
            </w:r>
            <w:r w:rsidR="00201719" w:rsidRPr="00E3626F">
              <w:rPr>
                <w:noProof/>
                <w:webHidden/>
              </w:rPr>
            </w:r>
            <w:r w:rsidR="00201719" w:rsidRPr="00E3626F">
              <w:rPr>
                <w:noProof/>
                <w:webHidden/>
              </w:rPr>
              <w:fldChar w:fldCharType="separate"/>
            </w:r>
            <w:r w:rsidR="00201719" w:rsidRPr="00E3626F">
              <w:rPr>
                <w:noProof/>
                <w:webHidden/>
              </w:rPr>
              <w:t>40</w:t>
            </w:r>
            <w:r w:rsidR="00201719" w:rsidRPr="00E3626F">
              <w:rPr>
                <w:noProof/>
                <w:webHidden/>
              </w:rPr>
              <w:fldChar w:fldCharType="end"/>
            </w:r>
          </w:hyperlink>
        </w:p>
        <w:p w14:paraId="75C803EE" w14:textId="1C05D4FC" w:rsidR="00201719" w:rsidRPr="00E3626F" w:rsidRDefault="003526D8">
          <w:pPr>
            <w:pStyle w:val="TOC2"/>
            <w:tabs>
              <w:tab w:val="right" w:leader="dot" w:pos="9345"/>
            </w:tabs>
            <w:rPr>
              <w:rFonts w:eastAsiaTheme="minorEastAsia"/>
              <w:noProof/>
              <w:lang w:val="en-US"/>
            </w:rPr>
          </w:pPr>
          <w:hyperlink w:anchor="_Toc207879272" w:history="1">
            <w:r w:rsidR="00201719" w:rsidRPr="00E3626F">
              <w:rPr>
                <w:rStyle w:val="Hyperlink"/>
                <w:rFonts w:ascii="Times New Roman" w:hAnsi="Times New Roman" w:cs="Times New Roman"/>
                <w:noProof/>
              </w:rPr>
              <w:t>25. Краен срок за подаване на проектните предложения:</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_Toc207879272 \h </w:instrText>
            </w:r>
            <w:r w:rsidR="00201719" w:rsidRPr="00E3626F">
              <w:rPr>
                <w:noProof/>
                <w:webHidden/>
              </w:rPr>
            </w:r>
            <w:r w:rsidR="00201719" w:rsidRPr="00E3626F">
              <w:rPr>
                <w:noProof/>
                <w:webHidden/>
              </w:rPr>
              <w:fldChar w:fldCharType="separate"/>
            </w:r>
            <w:r w:rsidR="00201719" w:rsidRPr="00E3626F">
              <w:rPr>
                <w:noProof/>
                <w:webHidden/>
              </w:rPr>
              <w:t>44</w:t>
            </w:r>
            <w:r w:rsidR="00201719" w:rsidRPr="00E3626F">
              <w:rPr>
                <w:noProof/>
                <w:webHidden/>
              </w:rPr>
              <w:fldChar w:fldCharType="end"/>
            </w:r>
          </w:hyperlink>
        </w:p>
        <w:p w14:paraId="154BC57D" w14:textId="243A1D20" w:rsidR="00201719" w:rsidRPr="00E3626F" w:rsidRDefault="003526D8">
          <w:pPr>
            <w:pStyle w:val="TOC2"/>
            <w:tabs>
              <w:tab w:val="right" w:leader="dot" w:pos="9345"/>
            </w:tabs>
            <w:rPr>
              <w:rFonts w:eastAsiaTheme="minorEastAsia"/>
              <w:noProof/>
              <w:lang w:val="en-US"/>
            </w:rPr>
          </w:pPr>
          <w:hyperlink w:anchor="_Toc207879273" w:history="1">
            <w:r w:rsidR="00201719" w:rsidRPr="00E3626F">
              <w:rPr>
                <w:rStyle w:val="Hyperlink"/>
                <w:rFonts w:ascii="Times New Roman" w:hAnsi="Times New Roman" w:cs="Times New Roman"/>
                <w:noProof/>
              </w:rPr>
              <w:t>26. Допълнителна информация</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_Toc207879273 \h </w:instrText>
            </w:r>
            <w:r w:rsidR="00201719" w:rsidRPr="00E3626F">
              <w:rPr>
                <w:noProof/>
                <w:webHidden/>
              </w:rPr>
            </w:r>
            <w:r w:rsidR="00201719" w:rsidRPr="00E3626F">
              <w:rPr>
                <w:noProof/>
                <w:webHidden/>
              </w:rPr>
              <w:fldChar w:fldCharType="separate"/>
            </w:r>
            <w:r w:rsidR="00201719" w:rsidRPr="00E3626F">
              <w:rPr>
                <w:noProof/>
                <w:webHidden/>
              </w:rPr>
              <w:t>45</w:t>
            </w:r>
            <w:r w:rsidR="00201719" w:rsidRPr="00E3626F">
              <w:rPr>
                <w:noProof/>
                <w:webHidden/>
              </w:rPr>
              <w:fldChar w:fldCharType="end"/>
            </w:r>
          </w:hyperlink>
        </w:p>
        <w:p w14:paraId="16E401FD" w14:textId="2CEF219B" w:rsidR="00201719" w:rsidRPr="00E3626F" w:rsidRDefault="003526D8">
          <w:pPr>
            <w:pStyle w:val="TOC3"/>
            <w:tabs>
              <w:tab w:val="right" w:leader="dot" w:pos="9345"/>
            </w:tabs>
            <w:rPr>
              <w:rFonts w:eastAsiaTheme="minorEastAsia"/>
              <w:noProof/>
              <w:lang w:val="en-US"/>
            </w:rPr>
          </w:pPr>
          <w:hyperlink w:anchor="_Toc207879274" w:history="1">
            <w:r w:rsidR="00201719" w:rsidRPr="00E3626F">
              <w:rPr>
                <w:rStyle w:val="Hyperlink"/>
                <w:rFonts w:ascii="Times New Roman" w:hAnsi="Times New Roman" w:cs="Times New Roman"/>
                <w:noProof/>
              </w:rPr>
              <w:t>26.1. Процедура за уведомяване на неуспелите и одобрените кандидати и сключване на административни договори за предоставяне на безвъзмездна финансова помощ</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_Toc207879274 \h </w:instrText>
            </w:r>
            <w:r w:rsidR="00201719" w:rsidRPr="00E3626F">
              <w:rPr>
                <w:noProof/>
                <w:webHidden/>
              </w:rPr>
            </w:r>
            <w:r w:rsidR="00201719" w:rsidRPr="00E3626F">
              <w:rPr>
                <w:noProof/>
                <w:webHidden/>
              </w:rPr>
              <w:fldChar w:fldCharType="separate"/>
            </w:r>
            <w:r w:rsidR="00201719" w:rsidRPr="00E3626F">
              <w:rPr>
                <w:noProof/>
                <w:webHidden/>
              </w:rPr>
              <w:t>45</w:t>
            </w:r>
            <w:r w:rsidR="00201719" w:rsidRPr="00E3626F">
              <w:rPr>
                <w:noProof/>
                <w:webHidden/>
              </w:rPr>
              <w:fldChar w:fldCharType="end"/>
            </w:r>
          </w:hyperlink>
        </w:p>
        <w:p w14:paraId="442CF584" w14:textId="77364FE2" w:rsidR="00201719" w:rsidRPr="00E3626F" w:rsidRDefault="003526D8">
          <w:pPr>
            <w:pStyle w:val="TOC2"/>
            <w:tabs>
              <w:tab w:val="right" w:leader="dot" w:pos="9345"/>
            </w:tabs>
            <w:rPr>
              <w:rFonts w:eastAsiaTheme="minorEastAsia"/>
              <w:noProof/>
              <w:lang w:val="en-US"/>
            </w:rPr>
          </w:pPr>
          <w:hyperlink w:anchor="_Toc207879275" w:history="1">
            <w:r w:rsidR="00201719" w:rsidRPr="00E3626F">
              <w:rPr>
                <w:rStyle w:val="Hyperlink"/>
                <w:rFonts w:ascii="Times New Roman" w:hAnsi="Times New Roman" w:cs="Times New Roman"/>
                <w:noProof/>
              </w:rPr>
              <w:t>27. Приложения към Условията за кандидатстване:</w:t>
            </w:r>
            <w:r w:rsidR="00201719" w:rsidRPr="00E3626F">
              <w:rPr>
                <w:noProof/>
                <w:webHidden/>
              </w:rPr>
              <w:tab/>
            </w:r>
            <w:r w:rsidR="00201719" w:rsidRPr="00E3626F">
              <w:rPr>
                <w:noProof/>
                <w:webHidden/>
              </w:rPr>
              <w:fldChar w:fldCharType="begin"/>
            </w:r>
            <w:r w:rsidR="00201719" w:rsidRPr="00E3626F">
              <w:rPr>
                <w:noProof/>
                <w:webHidden/>
              </w:rPr>
              <w:instrText xml:space="preserve"> PAGEREF _Toc207879275 \h </w:instrText>
            </w:r>
            <w:r w:rsidR="00201719" w:rsidRPr="00E3626F">
              <w:rPr>
                <w:noProof/>
                <w:webHidden/>
              </w:rPr>
            </w:r>
            <w:r w:rsidR="00201719" w:rsidRPr="00E3626F">
              <w:rPr>
                <w:noProof/>
                <w:webHidden/>
              </w:rPr>
              <w:fldChar w:fldCharType="separate"/>
            </w:r>
            <w:r w:rsidR="00201719" w:rsidRPr="00E3626F">
              <w:rPr>
                <w:noProof/>
                <w:webHidden/>
              </w:rPr>
              <w:t>54</w:t>
            </w:r>
            <w:r w:rsidR="00201719" w:rsidRPr="00E3626F">
              <w:rPr>
                <w:noProof/>
                <w:webHidden/>
              </w:rPr>
              <w:fldChar w:fldCharType="end"/>
            </w:r>
          </w:hyperlink>
        </w:p>
        <w:p w14:paraId="49532860" w14:textId="1B3D9707" w:rsidR="007551DA" w:rsidRPr="00E3626F" w:rsidRDefault="007551DA" w:rsidP="004D016C">
          <w:pPr>
            <w:pStyle w:val="TOC2"/>
            <w:tabs>
              <w:tab w:val="right" w:leader="dot" w:pos="9345"/>
            </w:tabs>
            <w:spacing w:after="50"/>
            <w:rPr>
              <w:rFonts w:ascii="Times New Roman" w:hAnsi="Times New Roman" w:cs="Times New Roman"/>
            </w:rPr>
          </w:pPr>
          <w:r w:rsidRPr="00E3626F">
            <w:rPr>
              <w:rFonts w:ascii="Times New Roman" w:hAnsi="Times New Roman" w:cs="Times New Roman"/>
              <w:b/>
              <w:bCs/>
              <w:noProof/>
            </w:rPr>
            <w:fldChar w:fldCharType="end"/>
          </w:r>
        </w:p>
      </w:sdtContent>
    </w:sdt>
    <w:p w14:paraId="58AEFDC4" w14:textId="749BB577" w:rsidR="00160ABF" w:rsidRPr="00E3626F" w:rsidRDefault="00160ABF">
      <w:pPr>
        <w:rPr>
          <w:rFonts w:ascii="Times New Roman" w:eastAsiaTheme="majorEastAsia" w:hAnsi="Times New Roman" w:cs="Times New Roman"/>
          <w:b/>
          <w:bCs/>
          <w:color w:val="5B9BD5" w:themeColor="accent1"/>
          <w:sz w:val="24"/>
          <w:szCs w:val="24"/>
        </w:rPr>
      </w:pPr>
      <w:r w:rsidRPr="00E3626F">
        <w:rPr>
          <w:rFonts w:ascii="Times New Roman" w:hAnsi="Times New Roman" w:cs="Times New Roman"/>
          <w:sz w:val="24"/>
          <w:szCs w:val="24"/>
        </w:rPr>
        <w:br w:type="page"/>
      </w:r>
    </w:p>
    <w:p w14:paraId="1640D3DA" w14:textId="3BAFA225" w:rsidR="007057A9" w:rsidRPr="00E3626F" w:rsidRDefault="000B20F1" w:rsidP="009D0D2F">
      <w:pPr>
        <w:pStyle w:val="Heading2"/>
        <w:spacing w:before="120" w:after="120" w:line="276" w:lineRule="auto"/>
        <w:jc w:val="both"/>
        <w:rPr>
          <w:rFonts w:ascii="Times New Roman" w:hAnsi="Times New Roman" w:cs="Times New Roman"/>
          <w:sz w:val="24"/>
          <w:szCs w:val="24"/>
        </w:rPr>
      </w:pPr>
      <w:bookmarkStart w:id="0" w:name="_Toc207879240"/>
      <w:r w:rsidRPr="00E3626F">
        <w:rPr>
          <w:rFonts w:ascii="Times New Roman" w:hAnsi="Times New Roman" w:cs="Times New Roman"/>
          <w:sz w:val="24"/>
          <w:szCs w:val="24"/>
        </w:rPr>
        <w:lastRenderedPageBreak/>
        <w:t>1</w:t>
      </w:r>
      <w:r w:rsidR="002325A3" w:rsidRPr="00E3626F">
        <w:rPr>
          <w:rFonts w:ascii="Times New Roman" w:hAnsi="Times New Roman" w:cs="Times New Roman"/>
          <w:sz w:val="24"/>
          <w:szCs w:val="24"/>
        </w:rPr>
        <w:t xml:space="preserve">. </w:t>
      </w:r>
      <w:r w:rsidR="007057A9" w:rsidRPr="00E3626F">
        <w:rPr>
          <w:rFonts w:ascii="Times New Roman" w:hAnsi="Times New Roman" w:cs="Times New Roman"/>
          <w:sz w:val="24"/>
          <w:szCs w:val="24"/>
        </w:rPr>
        <w:t>Наименование на програмата:</w:t>
      </w:r>
      <w:bookmarkEnd w:id="0"/>
    </w:p>
    <w:p w14:paraId="500C1807" w14:textId="77777777" w:rsidR="0010018A" w:rsidRPr="00E3626F" w:rsidRDefault="00B20C73" w:rsidP="002815EF">
      <w:pPr>
        <w:pStyle w:val="ListParagraph"/>
        <w:pBdr>
          <w:top w:val="single" w:sz="4" w:space="1" w:color="auto"/>
          <w:left w:val="single" w:sz="4" w:space="4" w:color="auto"/>
          <w:bottom w:val="single" w:sz="4" w:space="1" w:color="auto"/>
          <w:right w:val="single" w:sz="4" w:space="4" w:color="auto"/>
        </w:pBdr>
        <w:spacing w:before="120" w:after="120" w:line="276"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 xml:space="preserve">Програма </w:t>
      </w:r>
      <w:r w:rsidR="006F0F35" w:rsidRPr="00E3626F">
        <w:rPr>
          <w:rFonts w:ascii="Times New Roman" w:hAnsi="Times New Roman" w:cs="Times New Roman"/>
          <w:sz w:val="24"/>
          <w:szCs w:val="24"/>
        </w:rPr>
        <w:t>„</w:t>
      </w:r>
      <w:r w:rsidR="00723F41" w:rsidRPr="00E3626F">
        <w:rPr>
          <w:rFonts w:ascii="Times New Roman" w:hAnsi="Times New Roman" w:cs="Times New Roman"/>
          <w:sz w:val="24"/>
          <w:szCs w:val="24"/>
        </w:rPr>
        <w:t>Научни изследвания, иновации и дигитализация за интелигентна трансформация</w:t>
      </w:r>
      <w:r w:rsidR="006F0F35" w:rsidRPr="00E3626F">
        <w:rPr>
          <w:rFonts w:ascii="Times New Roman" w:hAnsi="Times New Roman" w:cs="Times New Roman"/>
          <w:sz w:val="24"/>
          <w:szCs w:val="24"/>
        </w:rPr>
        <w:t>“ 20</w:t>
      </w:r>
      <w:r w:rsidRPr="00E3626F">
        <w:rPr>
          <w:rFonts w:ascii="Times New Roman" w:hAnsi="Times New Roman" w:cs="Times New Roman"/>
          <w:sz w:val="24"/>
          <w:szCs w:val="24"/>
        </w:rPr>
        <w:t>2</w:t>
      </w:r>
      <w:r w:rsidR="006F0F35" w:rsidRPr="00E3626F">
        <w:rPr>
          <w:rFonts w:ascii="Times New Roman" w:hAnsi="Times New Roman" w:cs="Times New Roman"/>
          <w:sz w:val="24"/>
          <w:szCs w:val="24"/>
        </w:rPr>
        <w:t>1-202</w:t>
      </w:r>
      <w:r w:rsidRPr="00E3626F">
        <w:rPr>
          <w:rFonts w:ascii="Times New Roman" w:hAnsi="Times New Roman" w:cs="Times New Roman"/>
          <w:sz w:val="24"/>
          <w:szCs w:val="24"/>
        </w:rPr>
        <w:t>7</w:t>
      </w:r>
      <w:r w:rsidR="00925DF8" w:rsidRPr="00E3626F">
        <w:rPr>
          <w:rFonts w:ascii="Times New Roman" w:hAnsi="Times New Roman" w:cs="Times New Roman"/>
          <w:sz w:val="24"/>
          <w:szCs w:val="24"/>
        </w:rPr>
        <w:t xml:space="preserve"> (</w:t>
      </w:r>
      <w:r w:rsidRPr="00E3626F">
        <w:rPr>
          <w:rFonts w:ascii="Times New Roman" w:hAnsi="Times New Roman" w:cs="Times New Roman"/>
          <w:sz w:val="24"/>
          <w:szCs w:val="24"/>
        </w:rPr>
        <w:t>П</w:t>
      </w:r>
      <w:r w:rsidR="00723F41" w:rsidRPr="00E3626F">
        <w:rPr>
          <w:rFonts w:ascii="Times New Roman" w:hAnsi="Times New Roman" w:cs="Times New Roman"/>
          <w:sz w:val="24"/>
          <w:szCs w:val="24"/>
        </w:rPr>
        <w:t>НИИДИТ</w:t>
      </w:r>
      <w:r w:rsidR="00925DF8" w:rsidRPr="00E3626F">
        <w:rPr>
          <w:rFonts w:ascii="Times New Roman" w:hAnsi="Times New Roman" w:cs="Times New Roman"/>
          <w:sz w:val="24"/>
          <w:szCs w:val="24"/>
        </w:rPr>
        <w:t>)</w:t>
      </w:r>
    </w:p>
    <w:p w14:paraId="7B02A978" w14:textId="77777777" w:rsidR="007057A9" w:rsidRPr="00E3626F" w:rsidRDefault="002325A3" w:rsidP="009D0D2F">
      <w:pPr>
        <w:pStyle w:val="Heading2"/>
        <w:spacing w:before="120" w:after="120" w:line="276" w:lineRule="auto"/>
        <w:jc w:val="both"/>
        <w:rPr>
          <w:rFonts w:ascii="Times New Roman" w:hAnsi="Times New Roman" w:cs="Times New Roman"/>
          <w:sz w:val="24"/>
          <w:szCs w:val="24"/>
        </w:rPr>
      </w:pPr>
      <w:bookmarkStart w:id="1" w:name="_Toc207879241"/>
      <w:r w:rsidRPr="00E3626F">
        <w:rPr>
          <w:rFonts w:ascii="Times New Roman" w:hAnsi="Times New Roman" w:cs="Times New Roman"/>
          <w:sz w:val="24"/>
          <w:szCs w:val="24"/>
        </w:rPr>
        <w:t>2. Н</w:t>
      </w:r>
      <w:r w:rsidR="007057A9" w:rsidRPr="00E3626F">
        <w:rPr>
          <w:rFonts w:ascii="Times New Roman" w:hAnsi="Times New Roman" w:cs="Times New Roman"/>
          <w:sz w:val="24"/>
          <w:szCs w:val="24"/>
        </w:rPr>
        <w:t>аименование на приоритет</w:t>
      </w:r>
      <w:r w:rsidR="007F76E6" w:rsidRPr="00E3626F">
        <w:rPr>
          <w:rFonts w:ascii="Times New Roman" w:hAnsi="Times New Roman" w:cs="Times New Roman"/>
          <w:sz w:val="24"/>
          <w:szCs w:val="24"/>
        </w:rPr>
        <w:t>а</w:t>
      </w:r>
      <w:r w:rsidRPr="00E3626F">
        <w:rPr>
          <w:rFonts w:ascii="Times New Roman" w:hAnsi="Times New Roman" w:cs="Times New Roman"/>
          <w:sz w:val="24"/>
          <w:szCs w:val="24"/>
        </w:rPr>
        <w:t>:</w:t>
      </w:r>
      <w:bookmarkEnd w:id="1"/>
    </w:p>
    <w:p w14:paraId="302C5422" w14:textId="77777777" w:rsidR="00694F91" w:rsidRPr="00E3626F" w:rsidRDefault="00BA734A" w:rsidP="00BA734A">
      <w:pPr>
        <w:pStyle w:val="ListParagraph"/>
        <w:pBdr>
          <w:top w:val="single" w:sz="4" w:space="1" w:color="auto"/>
          <w:left w:val="single" w:sz="4" w:space="4" w:color="auto"/>
          <w:bottom w:val="single" w:sz="4" w:space="1" w:color="auto"/>
          <w:right w:val="single" w:sz="4" w:space="4" w:color="auto"/>
        </w:pBdr>
        <w:spacing w:before="120" w:after="120" w:line="276"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Приоритет 1 „Устойчиво развитие на българската научно-изследователска и иновационна екосистема“</w:t>
      </w:r>
      <w:r w:rsidR="002815EF" w:rsidRPr="00E3626F">
        <w:rPr>
          <w:rFonts w:ascii="Times New Roman" w:hAnsi="Times New Roman" w:cs="Times New Roman"/>
          <w:sz w:val="24"/>
          <w:szCs w:val="24"/>
        </w:rPr>
        <w:t xml:space="preserve">, </w:t>
      </w:r>
      <w:r w:rsidRPr="00E3626F">
        <w:rPr>
          <w:rFonts w:ascii="Times New Roman" w:hAnsi="Times New Roman" w:cs="Times New Roman"/>
          <w:sz w:val="24"/>
          <w:szCs w:val="24"/>
        </w:rPr>
        <w:t>Приоритетно направление 3 „Трансфер на технологии и знания“</w:t>
      </w:r>
    </w:p>
    <w:p w14:paraId="2FA479CA" w14:textId="77777777" w:rsidR="006A2DB8" w:rsidRPr="00E3626F" w:rsidRDefault="002325A3" w:rsidP="009D0D2F">
      <w:pPr>
        <w:pStyle w:val="Heading2"/>
        <w:spacing w:before="120" w:after="120" w:line="276" w:lineRule="auto"/>
        <w:jc w:val="both"/>
        <w:rPr>
          <w:rFonts w:ascii="Times New Roman" w:hAnsi="Times New Roman" w:cs="Times New Roman"/>
          <w:sz w:val="24"/>
          <w:szCs w:val="24"/>
        </w:rPr>
      </w:pPr>
      <w:bookmarkStart w:id="2" w:name="_Toc207879242"/>
      <w:r w:rsidRPr="00E3626F">
        <w:rPr>
          <w:rFonts w:ascii="Times New Roman" w:hAnsi="Times New Roman" w:cs="Times New Roman"/>
          <w:sz w:val="24"/>
          <w:szCs w:val="24"/>
        </w:rPr>
        <w:t xml:space="preserve">3. </w:t>
      </w:r>
      <w:r w:rsidR="007057A9" w:rsidRPr="00E3626F">
        <w:rPr>
          <w:rFonts w:ascii="Times New Roman" w:hAnsi="Times New Roman" w:cs="Times New Roman"/>
          <w:sz w:val="24"/>
          <w:szCs w:val="24"/>
        </w:rPr>
        <w:t>Наименование на процедурата</w:t>
      </w:r>
      <w:r w:rsidRPr="00E3626F">
        <w:rPr>
          <w:rFonts w:ascii="Times New Roman" w:hAnsi="Times New Roman" w:cs="Times New Roman"/>
          <w:sz w:val="24"/>
          <w:szCs w:val="24"/>
        </w:rPr>
        <w:t>:</w:t>
      </w:r>
      <w:bookmarkEnd w:id="2"/>
    </w:p>
    <w:p w14:paraId="53E10144" w14:textId="77777777" w:rsidR="003F6718" w:rsidRPr="00E3626F" w:rsidRDefault="00DD596A" w:rsidP="00A16CFB">
      <w:pPr>
        <w:pStyle w:val="ListParagraph"/>
        <w:pBdr>
          <w:top w:val="single" w:sz="4" w:space="1" w:color="auto"/>
          <w:left w:val="single" w:sz="4" w:space="4" w:color="auto"/>
          <w:bottom w:val="single" w:sz="4" w:space="1" w:color="auto"/>
          <w:right w:val="single" w:sz="4" w:space="4" w:color="auto"/>
        </w:pBdr>
        <w:spacing w:before="120" w:after="120" w:line="276"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BG16RFPR002-1.010 „</w:t>
      </w:r>
      <w:r w:rsidR="00EC73C9" w:rsidRPr="00E3626F">
        <w:rPr>
          <w:rFonts w:ascii="Times New Roman" w:hAnsi="Times New Roman" w:cs="Times New Roman"/>
          <w:sz w:val="24"/>
          <w:szCs w:val="24"/>
        </w:rPr>
        <w:t>Зелени и цифрови партньорства за интелигентна трансформация</w:t>
      </w:r>
      <w:r w:rsidRPr="00E3626F">
        <w:rPr>
          <w:rFonts w:ascii="Times New Roman" w:hAnsi="Times New Roman" w:cs="Times New Roman"/>
          <w:sz w:val="24"/>
          <w:szCs w:val="24"/>
        </w:rPr>
        <w:t>“</w:t>
      </w:r>
    </w:p>
    <w:p w14:paraId="79FA6118" w14:textId="77777777" w:rsidR="00CB14EE" w:rsidRPr="00E3626F" w:rsidRDefault="00CB14EE" w:rsidP="009D0D2F">
      <w:pPr>
        <w:pStyle w:val="Heading2"/>
        <w:spacing w:before="120" w:after="120" w:line="276" w:lineRule="auto"/>
        <w:jc w:val="both"/>
        <w:rPr>
          <w:rFonts w:ascii="Times New Roman" w:hAnsi="Times New Roman" w:cs="Times New Roman"/>
          <w:sz w:val="24"/>
          <w:szCs w:val="24"/>
        </w:rPr>
      </w:pPr>
      <w:bookmarkStart w:id="3" w:name="_Toc207879243"/>
      <w:r w:rsidRPr="00E3626F">
        <w:rPr>
          <w:rFonts w:ascii="Times New Roman" w:hAnsi="Times New Roman" w:cs="Times New Roman"/>
          <w:sz w:val="24"/>
          <w:szCs w:val="24"/>
        </w:rPr>
        <w:t>4. Измерения по кодове:</w:t>
      </w:r>
      <w:bookmarkEnd w:id="3"/>
    </w:p>
    <w:p w14:paraId="156BDC4B" w14:textId="77777777" w:rsidR="00E317A8" w:rsidRPr="00E3626F" w:rsidRDefault="00E317A8" w:rsidP="00D82BA8">
      <w:pPr>
        <w:pStyle w:val="ListParagraph"/>
        <w:pBdr>
          <w:top w:val="single" w:sz="4" w:space="1" w:color="auto"/>
          <w:left w:val="single" w:sz="4" w:space="4" w:color="auto"/>
          <w:bottom w:val="single" w:sz="4" w:space="1" w:color="auto"/>
          <w:right w:val="single" w:sz="4" w:space="4" w:color="auto"/>
        </w:pBdr>
        <w:spacing w:after="0" w:line="276" w:lineRule="auto"/>
        <w:ind w:left="0"/>
        <w:jc w:val="both"/>
        <w:rPr>
          <w:rFonts w:ascii="Times New Roman" w:eastAsia="Calibri" w:hAnsi="Times New Roman" w:cs="Times New Roman"/>
          <w:b/>
          <w:sz w:val="24"/>
          <w:szCs w:val="24"/>
        </w:rPr>
      </w:pPr>
      <w:r w:rsidRPr="00E3626F">
        <w:rPr>
          <w:rFonts w:ascii="Times New Roman" w:eastAsia="Calibri" w:hAnsi="Times New Roman" w:cs="Times New Roman"/>
          <w:b/>
          <w:sz w:val="24"/>
          <w:szCs w:val="24"/>
        </w:rPr>
        <w:t>Измерение 1 – Област на интервенция</w:t>
      </w:r>
      <w:r w:rsidR="00DD596A" w:rsidRPr="00E3626F">
        <w:rPr>
          <w:rFonts w:ascii="Times New Roman" w:eastAsia="Calibri" w:hAnsi="Times New Roman" w:cs="Times New Roman"/>
          <w:b/>
          <w:sz w:val="24"/>
          <w:szCs w:val="24"/>
        </w:rPr>
        <w:t>:</w:t>
      </w:r>
    </w:p>
    <w:p w14:paraId="65EEE569" w14:textId="77777777" w:rsidR="00EF1439" w:rsidRPr="00E3626F" w:rsidRDefault="00CF0F62" w:rsidP="00CF0F62">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cs="Times New Roman"/>
          <w:sz w:val="24"/>
          <w:szCs w:val="24"/>
        </w:rPr>
      </w:pPr>
      <w:r w:rsidRPr="00E3626F">
        <w:rPr>
          <w:rFonts w:ascii="Times New Roman" w:hAnsi="Times New Roman" w:cs="Times New Roman"/>
          <w:b/>
          <w:sz w:val="24"/>
          <w:szCs w:val="24"/>
        </w:rPr>
        <w:t xml:space="preserve">030. </w:t>
      </w:r>
      <w:r w:rsidRPr="00E3626F">
        <w:rPr>
          <w:rFonts w:ascii="Times New Roman" w:hAnsi="Times New Roman" w:cs="Times New Roman"/>
          <w:sz w:val="24"/>
          <w:szCs w:val="24"/>
        </w:rPr>
        <w:t>Научноизследователски и иновационни процеси, трансфер на технологии и сътрудничество между предприятия с акцент върху кръговата икономика</w:t>
      </w:r>
    </w:p>
    <w:p w14:paraId="18E3E7E1" w14:textId="77777777" w:rsidR="00EF1439" w:rsidRPr="00E3626F" w:rsidRDefault="00EF1439" w:rsidP="00AC0C10">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cs="Times New Roman"/>
          <w:b/>
          <w:sz w:val="24"/>
          <w:szCs w:val="24"/>
        </w:rPr>
      </w:pPr>
    </w:p>
    <w:p w14:paraId="7A436A71" w14:textId="77777777" w:rsidR="00CF47EE" w:rsidRPr="00E3626F" w:rsidRDefault="00CF47EE" w:rsidP="00D82BA8">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cs="Times New Roman"/>
          <w:b/>
          <w:sz w:val="24"/>
          <w:szCs w:val="24"/>
        </w:rPr>
      </w:pPr>
      <w:r w:rsidRPr="00E3626F">
        <w:rPr>
          <w:rFonts w:ascii="Times New Roman" w:hAnsi="Times New Roman" w:cs="Times New Roman"/>
          <w:b/>
          <w:sz w:val="24"/>
          <w:szCs w:val="24"/>
        </w:rPr>
        <w:t>Измерение 2 — Форма на финансиране</w:t>
      </w:r>
      <w:r w:rsidR="00DD596A" w:rsidRPr="00E3626F">
        <w:rPr>
          <w:rFonts w:ascii="Times New Roman" w:hAnsi="Times New Roman" w:cs="Times New Roman"/>
          <w:b/>
          <w:sz w:val="24"/>
          <w:szCs w:val="24"/>
        </w:rPr>
        <w:t>:</w:t>
      </w:r>
    </w:p>
    <w:p w14:paraId="07576ABD" w14:textId="77777777" w:rsidR="00CF47EE" w:rsidRPr="00E3626F" w:rsidRDefault="00CF47EE" w:rsidP="00D82BA8">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hAnsi="Times New Roman" w:cs="Times New Roman"/>
          <w:b/>
          <w:sz w:val="24"/>
          <w:szCs w:val="24"/>
        </w:rPr>
      </w:pPr>
      <w:r w:rsidRPr="00E3626F">
        <w:rPr>
          <w:rFonts w:ascii="Times New Roman" w:hAnsi="Times New Roman" w:cs="Times New Roman"/>
          <w:b/>
          <w:sz w:val="24"/>
          <w:szCs w:val="24"/>
        </w:rPr>
        <w:t>01</w:t>
      </w:r>
      <w:r w:rsidR="00CF0F62" w:rsidRPr="00E3626F">
        <w:rPr>
          <w:rFonts w:ascii="Times New Roman" w:hAnsi="Times New Roman" w:cs="Times New Roman"/>
          <w:b/>
          <w:sz w:val="24"/>
          <w:szCs w:val="24"/>
        </w:rPr>
        <w:t>.</w:t>
      </w:r>
      <w:r w:rsidRPr="00E3626F">
        <w:rPr>
          <w:rFonts w:ascii="Times New Roman" w:hAnsi="Times New Roman" w:cs="Times New Roman"/>
          <w:sz w:val="24"/>
          <w:szCs w:val="24"/>
        </w:rPr>
        <w:t xml:space="preserve"> Безвъзмездни средства</w:t>
      </w:r>
    </w:p>
    <w:p w14:paraId="3FA68789" w14:textId="77777777" w:rsidR="0015146F" w:rsidRPr="00E3626F" w:rsidRDefault="0015146F" w:rsidP="00D82BA8">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eastAsia="Calibri" w:hAnsi="Times New Roman" w:cs="Times New Roman"/>
          <w:b/>
          <w:sz w:val="24"/>
          <w:szCs w:val="24"/>
        </w:rPr>
      </w:pPr>
    </w:p>
    <w:p w14:paraId="72AA796B" w14:textId="77777777" w:rsidR="000824A6" w:rsidRPr="00E3626F" w:rsidRDefault="000824A6" w:rsidP="000824A6">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eastAsia="Calibri" w:hAnsi="Times New Roman" w:cs="Times New Roman"/>
          <w:b/>
          <w:bCs/>
          <w:sz w:val="24"/>
          <w:szCs w:val="24"/>
        </w:rPr>
      </w:pPr>
      <w:r w:rsidRPr="00E3626F">
        <w:rPr>
          <w:rFonts w:ascii="Times New Roman" w:eastAsia="Calibri" w:hAnsi="Times New Roman" w:cs="Times New Roman"/>
          <w:b/>
          <w:bCs/>
          <w:sz w:val="24"/>
          <w:szCs w:val="24"/>
        </w:rPr>
        <w:t>Измерение 3 — Териториален механизъм за изпълнение и териториална насоченост:</w:t>
      </w:r>
    </w:p>
    <w:p w14:paraId="1100F83B" w14:textId="77777777" w:rsidR="000824A6" w:rsidRPr="00E3626F" w:rsidRDefault="000824A6" w:rsidP="000824A6">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eastAsia="Calibri" w:hAnsi="Times New Roman" w:cs="Times New Roman"/>
          <w:bCs/>
          <w:sz w:val="24"/>
          <w:szCs w:val="24"/>
        </w:rPr>
      </w:pPr>
      <w:r w:rsidRPr="00E3626F">
        <w:rPr>
          <w:rFonts w:ascii="Times New Roman" w:eastAsia="Calibri" w:hAnsi="Times New Roman" w:cs="Times New Roman"/>
          <w:b/>
          <w:bCs/>
          <w:sz w:val="24"/>
          <w:szCs w:val="24"/>
        </w:rPr>
        <w:t xml:space="preserve">33. </w:t>
      </w:r>
      <w:r w:rsidRPr="00E3626F">
        <w:rPr>
          <w:rFonts w:ascii="Times New Roman" w:eastAsia="Calibri" w:hAnsi="Times New Roman" w:cs="Times New Roman"/>
          <w:bCs/>
          <w:sz w:val="24"/>
          <w:szCs w:val="24"/>
        </w:rPr>
        <w:t>Друг подходи — Без целеви територии.</w:t>
      </w:r>
    </w:p>
    <w:p w14:paraId="6D3FBABC" w14:textId="77777777" w:rsidR="000824A6" w:rsidRPr="00E3626F" w:rsidRDefault="000824A6" w:rsidP="00D82BA8">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eastAsia="Calibri" w:hAnsi="Times New Roman" w:cs="Times New Roman"/>
          <w:b/>
          <w:sz w:val="24"/>
          <w:szCs w:val="24"/>
        </w:rPr>
      </w:pPr>
    </w:p>
    <w:p w14:paraId="40EBAD31" w14:textId="77777777" w:rsidR="005E68E4" w:rsidRPr="00E3626F" w:rsidRDefault="005E68E4" w:rsidP="00D82BA8">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eastAsia="Calibri" w:hAnsi="Times New Roman" w:cs="Times New Roman"/>
          <w:b/>
          <w:sz w:val="24"/>
          <w:szCs w:val="24"/>
        </w:rPr>
      </w:pPr>
      <w:r w:rsidRPr="00E3626F">
        <w:rPr>
          <w:rFonts w:ascii="Times New Roman" w:eastAsia="Calibri" w:hAnsi="Times New Roman" w:cs="Times New Roman"/>
          <w:b/>
          <w:sz w:val="24"/>
          <w:szCs w:val="24"/>
        </w:rPr>
        <w:t xml:space="preserve">Измерение 6 </w:t>
      </w:r>
      <w:r w:rsidR="00F5024D" w:rsidRPr="00E3626F">
        <w:rPr>
          <w:rFonts w:ascii="Times New Roman" w:eastAsia="Calibri" w:hAnsi="Times New Roman" w:cs="Times New Roman"/>
          <w:b/>
          <w:sz w:val="24"/>
          <w:szCs w:val="24"/>
        </w:rPr>
        <w:t xml:space="preserve">- </w:t>
      </w:r>
      <w:r w:rsidR="000934BC" w:rsidRPr="00E3626F">
        <w:rPr>
          <w:rFonts w:ascii="Times New Roman" w:eastAsia="Calibri" w:hAnsi="Times New Roman" w:cs="Times New Roman"/>
          <w:b/>
          <w:sz w:val="24"/>
          <w:szCs w:val="24"/>
        </w:rPr>
        <w:t>Допълнителни тематични области във връзка с ЕСФ+</w:t>
      </w:r>
      <w:r w:rsidR="00DD596A" w:rsidRPr="00E3626F">
        <w:rPr>
          <w:rFonts w:ascii="Times New Roman" w:eastAsia="Calibri" w:hAnsi="Times New Roman" w:cs="Times New Roman"/>
          <w:b/>
          <w:sz w:val="24"/>
          <w:szCs w:val="24"/>
        </w:rPr>
        <w:t>:</w:t>
      </w:r>
    </w:p>
    <w:p w14:paraId="2C60040C" w14:textId="77777777" w:rsidR="005E68E4" w:rsidRPr="00E3626F" w:rsidRDefault="000934BC" w:rsidP="00D82BA8">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eastAsia="Calibri" w:hAnsi="Times New Roman" w:cs="Times New Roman"/>
          <w:sz w:val="24"/>
          <w:szCs w:val="24"/>
        </w:rPr>
      </w:pPr>
      <w:r w:rsidRPr="00E3626F">
        <w:rPr>
          <w:rFonts w:ascii="Times New Roman" w:eastAsia="Calibri" w:hAnsi="Times New Roman" w:cs="Times New Roman"/>
          <w:b/>
          <w:sz w:val="24"/>
          <w:szCs w:val="24"/>
        </w:rPr>
        <w:t>09</w:t>
      </w:r>
      <w:r w:rsidR="00CF0F62" w:rsidRPr="00E3626F">
        <w:rPr>
          <w:rFonts w:ascii="Times New Roman" w:eastAsia="Calibri" w:hAnsi="Times New Roman" w:cs="Times New Roman"/>
          <w:b/>
          <w:sz w:val="24"/>
          <w:szCs w:val="24"/>
        </w:rPr>
        <w:t>.</w:t>
      </w:r>
      <w:r w:rsidRPr="00E3626F">
        <w:rPr>
          <w:rFonts w:ascii="Times New Roman" w:eastAsia="Calibri" w:hAnsi="Times New Roman" w:cs="Times New Roman"/>
          <w:sz w:val="24"/>
          <w:szCs w:val="24"/>
        </w:rPr>
        <w:t xml:space="preserve"> </w:t>
      </w:r>
      <w:r w:rsidR="005E68E4" w:rsidRPr="00E3626F">
        <w:rPr>
          <w:rFonts w:ascii="Times New Roman" w:eastAsia="Calibri" w:hAnsi="Times New Roman" w:cs="Times New Roman"/>
          <w:sz w:val="24"/>
          <w:szCs w:val="24"/>
        </w:rPr>
        <w:t>Не се прилага</w:t>
      </w:r>
      <w:r w:rsidR="00FA6098" w:rsidRPr="00E3626F">
        <w:rPr>
          <w:rFonts w:ascii="Times New Roman" w:eastAsia="Calibri" w:hAnsi="Times New Roman" w:cs="Times New Roman"/>
          <w:sz w:val="24"/>
          <w:szCs w:val="24"/>
        </w:rPr>
        <w:t>.</w:t>
      </w:r>
    </w:p>
    <w:p w14:paraId="7A8812A1" w14:textId="77777777" w:rsidR="005E68E4" w:rsidRPr="00E3626F" w:rsidRDefault="005E68E4" w:rsidP="00D82BA8">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eastAsia="Calibri" w:hAnsi="Times New Roman" w:cs="Times New Roman"/>
          <w:sz w:val="24"/>
          <w:szCs w:val="24"/>
        </w:rPr>
      </w:pPr>
    </w:p>
    <w:p w14:paraId="513F9543" w14:textId="77777777" w:rsidR="005E68E4" w:rsidRPr="00E3626F" w:rsidRDefault="005E68E4" w:rsidP="00D82BA8">
      <w:pPr>
        <w:pBdr>
          <w:top w:val="single" w:sz="4" w:space="1" w:color="auto"/>
          <w:left w:val="single" w:sz="4" w:space="4" w:color="auto"/>
          <w:bottom w:val="single" w:sz="4" w:space="1" w:color="auto"/>
          <w:right w:val="single" w:sz="4" w:space="4" w:color="auto"/>
        </w:pBdr>
        <w:spacing w:after="360" w:line="276" w:lineRule="auto"/>
        <w:contextualSpacing/>
        <w:jc w:val="both"/>
        <w:rPr>
          <w:rFonts w:ascii="Times New Roman" w:eastAsia="Calibri" w:hAnsi="Times New Roman" w:cs="Times New Roman"/>
          <w:b/>
          <w:sz w:val="24"/>
          <w:szCs w:val="24"/>
        </w:rPr>
      </w:pPr>
      <w:r w:rsidRPr="00E3626F">
        <w:rPr>
          <w:rFonts w:ascii="Times New Roman" w:eastAsia="Calibri" w:hAnsi="Times New Roman" w:cs="Times New Roman"/>
          <w:b/>
          <w:sz w:val="24"/>
          <w:szCs w:val="24"/>
        </w:rPr>
        <w:t xml:space="preserve">Измерение 7 </w:t>
      </w:r>
      <w:r w:rsidR="00F5024D" w:rsidRPr="00E3626F">
        <w:rPr>
          <w:rFonts w:ascii="Times New Roman" w:eastAsia="Calibri" w:hAnsi="Times New Roman" w:cs="Times New Roman"/>
          <w:b/>
          <w:sz w:val="24"/>
          <w:szCs w:val="24"/>
        </w:rPr>
        <w:t xml:space="preserve">- </w:t>
      </w:r>
      <w:r w:rsidR="000934BC" w:rsidRPr="00E3626F">
        <w:rPr>
          <w:rFonts w:ascii="Times New Roman" w:eastAsia="Calibri" w:hAnsi="Times New Roman" w:cs="Times New Roman"/>
          <w:b/>
          <w:sz w:val="24"/>
          <w:szCs w:val="24"/>
        </w:rPr>
        <w:t>Равенство между половете във връзка с ЕСФ+, ЕФРР, КФ и ФСП</w:t>
      </w:r>
    </w:p>
    <w:p w14:paraId="0F4DFF0A" w14:textId="77777777" w:rsidR="009C34FA" w:rsidRPr="00E3626F" w:rsidRDefault="000934BC" w:rsidP="009D0D2F">
      <w:p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eastAsia="Calibri" w:hAnsi="Times New Roman" w:cs="Times New Roman"/>
          <w:sz w:val="24"/>
          <w:szCs w:val="24"/>
        </w:rPr>
      </w:pPr>
      <w:r w:rsidRPr="00E3626F">
        <w:rPr>
          <w:rFonts w:ascii="Times New Roman" w:eastAsia="Calibri" w:hAnsi="Times New Roman" w:cs="Times New Roman"/>
          <w:b/>
          <w:sz w:val="24"/>
          <w:szCs w:val="24"/>
        </w:rPr>
        <w:t>03</w:t>
      </w:r>
      <w:r w:rsidR="00CF0F62" w:rsidRPr="00E3626F">
        <w:rPr>
          <w:rFonts w:ascii="Times New Roman" w:eastAsia="Calibri" w:hAnsi="Times New Roman" w:cs="Times New Roman"/>
          <w:b/>
          <w:sz w:val="24"/>
          <w:szCs w:val="24"/>
        </w:rPr>
        <w:t>.</w:t>
      </w:r>
      <w:r w:rsidRPr="00E3626F">
        <w:rPr>
          <w:rFonts w:ascii="Times New Roman" w:eastAsia="Calibri" w:hAnsi="Times New Roman" w:cs="Times New Roman"/>
          <w:sz w:val="24"/>
          <w:szCs w:val="24"/>
        </w:rPr>
        <w:t xml:space="preserve"> </w:t>
      </w:r>
      <w:r w:rsidR="00E10627" w:rsidRPr="00E3626F">
        <w:rPr>
          <w:rFonts w:ascii="Times New Roman" w:eastAsia="Calibri" w:hAnsi="Times New Roman" w:cs="Times New Roman"/>
          <w:sz w:val="24"/>
          <w:szCs w:val="24"/>
        </w:rPr>
        <w:t xml:space="preserve">Неутралност по отношение на пола </w:t>
      </w:r>
    </w:p>
    <w:p w14:paraId="3E3DD1FD" w14:textId="77777777" w:rsidR="004A58E5" w:rsidRPr="00E3626F" w:rsidRDefault="004A58E5" w:rsidP="009D0D2F">
      <w:pPr>
        <w:pStyle w:val="Heading2"/>
        <w:spacing w:before="120" w:after="120" w:line="276" w:lineRule="auto"/>
        <w:jc w:val="both"/>
        <w:rPr>
          <w:rFonts w:ascii="Times New Roman" w:hAnsi="Times New Roman" w:cs="Times New Roman"/>
          <w:sz w:val="24"/>
          <w:szCs w:val="24"/>
        </w:rPr>
      </w:pPr>
      <w:bookmarkStart w:id="4" w:name="_Toc207879244"/>
      <w:r w:rsidRPr="00E3626F">
        <w:rPr>
          <w:rFonts w:ascii="Times New Roman" w:hAnsi="Times New Roman" w:cs="Times New Roman"/>
        </w:rPr>
        <w:t>5</w:t>
      </w:r>
      <w:r w:rsidRPr="00E3626F">
        <w:rPr>
          <w:rFonts w:ascii="Times New Roman" w:hAnsi="Times New Roman" w:cs="Times New Roman"/>
          <w:sz w:val="24"/>
          <w:szCs w:val="24"/>
        </w:rPr>
        <w:t>. Териториален обхват:</w:t>
      </w:r>
      <w:bookmarkEnd w:id="4"/>
    </w:p>
    <w:p w14:paraId="64ADA8F4" w14:textId="77777777" w:rsidR="00504673" w:rsidRPr="00E3626F" w:rsidRDefault="00504673" w:rsidP="0050467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Проектите по процедурата следва да бъдат изпълнени на територията на Република България.</w:t>
      </w:r>
    </w:p>
    <w:p w14:paraId="753794DE" w14:textId="77777777" w:rsidR="008941FB" w:rsidRPr="00E3626F" w:rsidRDefault="00504673" w:rsidP="008941F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Част от дейностите може да се изпълняват извън територията на Република България, включително извън територията на Съюза, при условие че допринасят за целите на програмата/процедурата</w:t>
      </w:r>
      <w:r w:rsidR="00C9415D" w:rsidRPr="00E3626F">
        <w:rPr>
          <w:rFonts w:ascii="Times New Roman" w:hAnsi="Times New Roman" w:cs="Times New Roman"/>
          <w:sz w:val="24"/>
          <w:szCs w:val="24"/>
        </w:rPr>
        <w:t>. Допуска се ограничени дейности в рамките на проектите да се изпълняват извън държавата членка, включително извън територията на Съюза, при условие че операцията допринася за целите на програмата</w:t>
      </w:r>
      <w:r w:rsidRPr="00E3626F">
        <w:rPr>
          <w:rFonts w:ascii="Times New Roman" w:hAnsi="Times New Roman" w:cs="Times New Roman"/>
          <w:sz w:val="24"/>
          <w:szCs w:val="24"/>
        </w:rPr>
        <w:t xml:space="preserve">, съгласно чл. 63, </w:t>
      </w:r>
      <w:r w:rsidR="00004542" w:rsidRPr="00E3626F">
        <w:rPr>
          <w:rFonts w:ascii="Times New Roman" w:hAnsi="Times New Roman" w:cs="Times New Roman"/>
          <w:sz w:val="24"/>
          <w:szCs w:val="24"/>
        </w:rPr>
        <w:t>пара</w:t>
      </w:r>
      <w:r w:rsidRPr="00E3626F">
        <w:rPr>
          <w:rFonts w:ascii="Times New Roman" w:hAnsi="Times New Roman" w:cs="Times New Roman"/>
          <w:sz w:val="24"/>
          <w:szCs w:val="24"/>
        </w:rPr>
        <w:t>. 4 от Регламент (ЕС) 2021/1060 на Европейския парламент и на Съвета от 24 юни 2021 година</w:t>
      </w:r>
      <w:r w:rsidR="00DD596A" w:rsidRPr="00E3626F">
        <w:rPr>
          <w:rFonts w:ascii="Times New Roman" w:hAnsi="Times New Roman" w:cs="Times New Roman"/>
          <w:sz w:val="24"/>
          <w:szCs w:val="24"/>
        </w:rPr>
        <w:t xml:space="preserve"> за установяване на </w:t>
      </w:r>
      <w:proofErr w:type="spellStart"/>
      <w:r w:rsidR="00DD596A" w:rsidRPr="00E3626F">
        <w:rPr>
          <w:rFonts w:ascii="Times New Roman" w:hAnsi="Times New Roman" w:cs="Times New Roman"/>
          <w:sz w:val="24"/>
          <w:szCs w:val="24"/>
        </w:rPr>
        <w:t>общоприложимите</w:t>
      </w:r>
      <w:proofErr w:type="spellEnd"/>
      <w:r w:rsidR="00DD596A" w:rsidRPr="00E3626F">
        <w:rPr>
          <w:rFonts w:ascii="Times New Roman" w:hAnsi="Times New Roman" w:cs="Times New Roman"/>
          <w:sz w:val="24"/>
          <w:szCs w:val="24"/>
        </w:rPr>
        <w:t xml:space="preserve">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w:t>
      </w:r>
      <w:proofErr w:type="spellStart"/>
      <w:r w:rsidR="00DD596A" w:rsidRPr="00E3626F">
        <w:rPr>
          <w:rFonts w:ascii="Times New Roman" w:hAnsi="Times New Roman" w:cs="Times New Roman"/>
          <w:sz w:val="24"/>
          <w:szCs w:val="24"/>
        </w:rPr>
        <w:t>аквакултури</w:t>
      </w:r>
      <w:proofErr w:type="spellEnd"/>
      <w:r w:rsidR="00DD596A" w:rsidRPr="00E3626F">
        <w:rPr>
          <w:rFonts w:ascii="Times New Roman" w:hAnsi="Times New Roman" w:cs="Times New Roman"/>
          <w:sz w:val="24"/>
          <w:szCs w:val="24"/>
        </w:rPr>
        <w:t xml:space="preserve">, както и на финансовите правила за тях и за фонд „Убежище, миграция и интеграция“, фонд „Вътрешна </w:t>
      </w:r>
      <w:r w:rsidR="00DD596A" w:rsidRPr="00E3626F">
        <w:rPr>
          <w:rFonts w:ascii="Times New Roman" w:hAnsi="Times New Roman" w:cs="Times New Roman"/>
          <w:sz w:val="24"/>
          <w:szCs w:val="24"/>
        </w:rPr>
        <w:lastRenderedPageBreak/>
        <w:t>сигурност“ и Инструмента за финансова подкрепа за управлението на границите и визовата политика</w:t>
      </w:r>
      <w:r w:rsidR="00B94731" w:rsidRPr="00E3626F">
        <w:rPr>
          <w:rFonts w:ascii="Times New Roman" w:hAnsi="Times New Roman" w:cs="Times New Roman"/>
          <w:sz w:val="24"/>
          <w:szCs w:val="24"/>
          <w:vertAlign w:val="superscript"/>
        </w:rPr>
        <w:footnoteReference w:id="2"/>
      </w:r>
      <w:r w:rsidR="008941FB" w:rsidRPr="00E3626F">
        <w:rPr>
          <w:rFonts w:ascii="Times New Roman" w:hAnsi="Times New Roman" w:cs="Times New Roman"/>
          <w:sz w:val="24"/>
          <w:szCs w:val="24"/>
        </w:rPr>
        <w:t>.</w:t>
      </w:r>
    </w:p>
    <w:p w14:paraId="70570EFE" w14:textId="77777777" w:rsidR="00826119" w:rsidRPr="00E3626F" w:rsidRDefault="00873FFC" w:rsidP="00D16FD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rPr>
        <w:t xml:space="preserve">ВАЖНО: </w:t>
      </w:r>
      <w:r w:rsidRPr="00E3626F">
        <w:rPr>
          <w:rFonts w:ascii="Times New Roman" w:hAnsi="Times New Roman" w:cs="Times New Roman"/>
          <w:sz w:val="24"/>
          <w:szCs w:val="24"/>
        </w:rPr>
        <w:t>Ефектът от изпълнението на дейностите по проект</w:t>
      </w:r>
      <w:r w:rsidR="00C9415D" w:rsidRPr="00E3626F">
        <w:rPr>
          <w:rFonts w:ascii="Times New Roman" w:hAnsi="Times New Roman" w:cs="Times New Roman"/>
          <w:sz w:val="24"/>
          <w:szCs w:val="24"/>
        </w:rPr>
        <w:t>а</w:t>
      </w:r>
      <w:r w:rsidRPr="00E3626F">
        <w:rPr>
          <w:rFonts w:ascii="Times New Roman" w:hAnsi="Times New Roman" w:cs="Times New Roman"/>
          <w:sz w:val="24"/>
          <w:szCs w:val="24"/>
        </w:rPr>
        <w:t xml:space="preserve"> следва да е на територията на Република България.</w:t>
      </w:r>
    </w:p>
    <w:p w14:paraId="56E71A56" w14:textId="77777777" w:rsidR="00901F98" w:rsidRPr="00E3626F" w:rsidRDefault="004A58E5" w:rsidP="009D0D2F">
      <w:pPr>
        <w:pStyle w:val="Heading2"/>
        <w:spacing w:before="120" w:after="120" w:line="276" w:lineRule="auto"/>
        <w:jc w:val="both"/>
        <w:rPr>
          <w:rFonts w:ascii="Times New Roman" w:hAnsi="Times New Roman" w:cs="Times New Roman"/>
          <w:sz w:val="24"/>
          <w:szCs w:val="24"/>
        </w:rPr>
      </w:pPr>
      <w:bookmarkStart w:id="5" w:name="_Toc207879245"/>
      <w:r w:rsidRPr="00E3626F">
        <w:rPr>
          <w:rFonts w:ascii="Times New Roman" w:hAnsi="Times New Roman" w:cs="Times New Roman"/>
          <w:sz w:val="24"/>
          <w:szCs w:val="24"/>
        </w:rPr>
        <w:t>6</w:t>
      </w:r>
      <w:r w:rsidR="002325A3" w:rsidRPr="00E3626F">
        <w:rPr>
          <w:rFonts w:ascii="Times New Roman" w:hAnsi="Times New Roman" w:cs="Times New Roman"/>
          <w:sz w:val="24"/>
          <w:szCs w:val="24"/>
        </w:rPr>
        <w:t>. Цели</w:t>
      </w:r>
      <w:r w:rsidR="00901F98" w:rsidRPr="00E3626F">
        <w:rPr>
          <w:rFonts w:ascii="Times New Roman" w:hAnsi="Times New Roman" w:cs="Times New Roman"/>
          <w:sz w:val="24"/>
          <w:szCs w:val="24"/>
        </w:rPr>
        <w:t xml:space="preserve"> </w:t>
      </w:r>
      <w:r w:rsidR="00FC0697" w:rsidRPr="00E3626F">
        <w:rPr>
          <w:rFonts w:ascii="Times New Roman" w:hAnsi="Times New Roman" w:cs="Times New Roman"/>
          <w:sz w:val="24"/>
          <w:szCs w:val="24"/>
        </w:rPr>
        <w:t xml:space="preserve">на предоставяната </w:t>
      </w:r>
      <w:r w:rsidR="00BA2E00" w:rsidRPr="00E3626F">
        <w:rPr>
          <w:rFonts w:ascii="Times New Roman" w:hAnsi="Times New Roman" w:cs="Times New Roman"/>
          <w:sz w:val="24"/>
          <w:szCs w:val="24"/>
        </w:rPr>
        <w:t>безвъзмездна финансова помощ</w:t>
      </w:r>
      <w:r w:rsidR="00FC0697" w:rsidRPr="00E3626F">
        <w:rPr>
          <w:rFonts w:ascii="Times New Roman" w:hAnsi="Times New Roman" w:cs="Times New Roman"/>
          <w:sz w:val="24"/>
          <w:szCs w:val="24"/>
        </w:rPr>
        <w:t xml:space="preserve"> по </w:t>
      </w:r>
      <w:r w:rsidR="00901F98" w:rsidRPr="00E3626F">
        <w:rPr>
          <w:rFonts w:ascii="Times New Roman" w:hAnsi="Times New Roman" w:cs="Times New Roman"/>
          <w:sz w:val="24"/>
          <w:szCs w:val="24"/>
        </w:rPr>
        <w:t>п</w:t>
      </w:r>
      <w:r w:rsidR="00FC0697" w:rsidRPr="00E3626F">
        <w:rPr>
          <w:rFonts w:ascii="Times New Roman" w:hAnsi="Times New Roman" w:cs="Times New Roman"/>
          <w:sz w:val="24"/>
          <w:szCs w:val="24"/>
        </w:rPr>
        <w:t>роцедура</w:t>
      </w:r>
      <w:r w:rsidR="00916B5A" w:rsidRPr="00E3626F">
        <w:rPr>
          <w:rFonts w:ascii="Times New Roman" w:hAnsi="Times New Roman" w:cs="Times New Roman"/>
          <w:sz w:val="24"/>
          <w:szCs w:val="24"/>
        </w:rPr>
        <w:t>та</w:t>
      </w:r>
      <w:r w:rsidR="00CB14EE" w:rsidRPr="00E3626F">
        <w:rPr>
          <w:rFonts w:ascii="Times New Roman" w:hAnsi="Times New Roman" w:cs="Times New Roman"/>
          <w:sz w:val="24"/>
          <w:szCs w:val="24"/>
        </w:rPr>
        <w:t xml:space="preserve"> и очаквани резултати</w:t>
      </w:r>
      <w:r w:rsidR="00916B5A" w:rsidRPr="00E3626F">
        <w:rPr>
          <w:rFonts w:ascii="Times New Roman" w:hAnsi="Times New Roman" w:cs="Times New Roman"/>
          <w:sz w:val="24"/>
          <w:szCs w:val="24"/>
        </w:rPr>
        <w:t>:</w:t>
      </w:r>
      <w:bookmarkEnd w:id="5"/>
    </w:p>
    <w:p w14:paraId="7AEA3D04" w14:textId="77777777" w:rsidR="00B918CD" w:rsidRPr="00E3626F" w:rsidRDefault="00B918CD" w:rsidP="004F393C">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E3626F">
        <w:rPr>
          <w:rFonts w:ascii="Times New Roman" w:hAnsi="Times New Roman" w:cs="Times New Roman"/>
          <w:b/>
          <w:sz w:val="24"/>
          <w:szCs w:val="24"/>
        </w:rPr>
        <w:t>Цел на процедурата</w:t>
      </w:r>
    </w:p>
    <w:p w14:paraId="0733B240" w14:textId="77777777" w:rsidR="00473375" w:rsidRPr="00E3626F" w:rsidRDefault="00483CDF" w:rsidP="00483CD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Цел</w:t>
      </w:r>
      <w:r w:rsidR="00473375" w:rsidRPr="00E3626F">
        <w:rPr>
          <w:rFonts w:ascii="Times New Roman" w:hAnsi="Times New Roman" w:cs="Times New Roman"/>
          <w:sz w:val="24"/>
          <w:szCs w:val="24"/>
        </w:rPr>
        <w:t>ите на</w:t>
      </w:r>
      <w:r w:rsidRPr="00E3626F">
        <w:rPr>
          <w:rFonts w:ascii="Times New Roman" w:hAnsi="Times New Roman" w:cs="Times New Roman"/>
          <w:sz w:val="24"/>
          <w:szCs w:val="24"/>
        </w:rPr>
        <w:t xml:space="preserve"> процедурата </w:t>
      </w:r>
      <w:r w:rsidR="00473375" w:rsidRPr="00E3626F">
        <w:rPr>
          <w:rFonts w:ascii="Times New Roman" w:hAnsi="Times New Roman" w:cs="Times New Roman"/>
          <w:sz w:val="24"/>
          <w:szCs w:val="24"/>
        </w:rPr>
        <w:t xml:space="preserve">са следните: </w:t>
      </w:r>
    </w:p>
    <w:p w14:paraId="6549F506" w14:textId="77777777" w:rsidR="00483CDF" w:rsidRPr="00E3626F" w:rsidRDefault="00473375" w:rsidP="00483CD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1. П</w:t>
      </w:r>
      <w:r w:rsidR="00483CDF" w:rsidRPr="00E3626F">
        <w:rPr>
          <w:rFonts w:ascii="Times New Roman" w:hAnsi="Times New Roman" w:cs="Times New Roman"/>
          <w:sz w:val="24"/>
          <w:szCs w:val="24"/>
        </w:rPr>
        <w:t>овиш</w:t>
      </w:r>
      <w:r w:rsidRPr="00E3626F">
        <w:rPr>
          <w:rFonts w:ascii="Times New Roman" w:hAnsi="Times New Roman" w:cs="Times New Roman"/>
          <w:sz w:val="24"/>
          <w:szCs w:val="24"/>
        </w:rPr>
        <w:t>аване на</w:t>
      </w:r>
      <w:r w:rsidR="00483CDF" w:rsidRPr="00E3626F">
        <w:rPr>
          <w:rFonts w:ascii="Times New Roman" w:hAnsi="Times New Roman" w:cs="Times New Roman"/>
          <w:sz w:val="24"/>
          <w:szCs w:val="24"/>
        </w:rPr>
        <w:t xml:space="preserve"> конкурентоспособността на МСП чрез превръщането на „зелените“ предизвикателства във възможности, които създават нови пътища за иновации, икономически растеж и качеството на живот и водят до намаляване на отрицателното въздействие върху околната среда и климата.</w:t>
      </w:r>
    </w:p>
    <w:p w14:paraId="6149D4B9" w14:textId="77777777" w:rsidR="00483CDF" w:rsidRPr="00E3626F" w:rsidRDefault="00473375" w:rsidP="00483CD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2. Принос</w:t>
      </w:r>
      <w:r w:rsidR="00483CDF" w:rsidRPr="00E3626F">
        <w:rPr>
          <w:rFonts w:ascii="Times New Roman" w:hAnsi="Times New Roman" w:cs="Times New Roman"/>
          <w:sz w:val="24"/>
          <w:szCs w:val="24"/>
        </w:rPr>
        <w:t xml:space="preserve"> за създаване на условия за устойчиви решения чрез предоставяне на зелени и/или цифрови услуги, създаване на пазарно предимство чрез въвеждането/разработването на „зелени и цифрови“ решения и </w:t>
      </w:r>
      <w:proofErr w:type="spellStart"/>
      <w:r w:rsidR="00483CDF" w:rsidRPr="00E3626F">
        <w:rPr>
          <w:rFonts w:ascii="Times New Roman" w:hAnsi="Times New Roman" w:cs="Times New Roman"/>
          <w:sz w:val="24"/>
          <w:szCs w:val="24"/>
        </w:rPr>
        <w:t>екоиновации</w:t>
      </w:r>
      <w:proofErr w:type="spellEnd"/>
      <w:r w:rsidR="00483CDF" w:rsidRPr="00E3626F">
        <w:rPr>
          <w:rFonts w:ascii="Times New Roman" w:hAnsi="Times New Roman" w:cs="Times New Roman"/>
          <w:sz w:val="24"/>
          <w:szCs w:val="24"/>
        </w:rPr>
        <w:t>.</w:t>
      </w:r>
      <w:r w:rsidR="0000317E" w:rsidRPr="00E3626F">
        <w:rPr>
          <w:rFonts w:ascii="Times New Roman" w:hAnsi="Times New Roman" w:cs="Times New Roman"/>
          <w:sz w:val="24"/>
          <w:szCs w:val="24"/>
        </w:rPr>
        <w:t xml:space="preserve"> </w:t>
      </w:r>
    </w:p>
    <w:p w14:paraId="6872AC79" w14:textId="77777777" w:rsidR="00B918CD" w:rsidRPr="00E3626F" w:rsidRDefault="00B918CD"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3626F">
        <w:rPr>
          <w:rFonts w:ascii="Times New Roman" w:hAnsi="Times New Roman" w:cs="Times New Roman"/>
          <w:b/>
          <w:sz w:val="24"/>
          <w:szCs w:val="24"/>
        </w:rPr>
        <w:t>Обосновка</w:t>
      </w:r>
    </w:p>
    <w:p w14:paraId="124F940C" w14:textId="77777777" w:rsidR="0046061B" w:rsidRPr="00E3626F" w:rsidRDefault="0046061B"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Програма „Научни изследвания, иновации и дигитализация за интелигентна трансформация“ 2021-2027 г. (ПНИИДИТ) насърчава създаването на иновации в ключови сектори от икономиката, в това число здравеопазване, транспорт, околна среда, развитие на умни и зелени градове и райони, и стимулира взаимодействието между граждани, бизнес, научни екипи и публичен сектор за повишаване на прозрачността и прехода към „интелигентно“ управление.</w:t>
      </w:r>
    </w:p>
    <w:p w14:paraId="04283499" w14:textId="77777777" w:rsidR="00354DF8" w:rsidRPr="00E3626F" w:rsidRDefault="00354DF8" w:rsidP="00354D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xml:space="preserve">Зелените и цифровите партньорства насърчават </w:t>
      </w:r>
      <w:proofErr w:type="spellStart"/>
      <w:r w:rsidRPr="00E3626F">
        <w:rPr>
          <w:rFonts w:ascii="Times New Roman" w:hAnsi="Times New Roman" w:cs="Times New Roman"/>
          <w:sz w:val="24"/>
          <w:szCs w:val="24"/>
        </w:rPr>
        <w:t>колаборативните</w:t>
      </w:r>
      <w:proofErr w:type="spellEnd"/>
      <w:r w:rsidRPr="00E3626F">
        <w:rPr>
          <w:rFonts w:ascii="Times New Roman" w:hAnsi="Times New Roman" w:cs="Times New Roman"/>
          <w:sz w:val="24"/>
          <w:szCs w:val="24"/>
        </w:rPr>
        <w:t xml:space="preserve"> действия за създаване на иновации, които да подпомогнат устойчивото развитие. Например, използването на цифрови технологии като изкуствен интелект, интернет на нещата и облачни услуги, и не само, може да повиши енергийната ефективност, да оптимизира управлението на ресурси и да намали въглеродните емисии.</w:t>
      </w:r>
    </w:p>
    <w:p w14:paraId="15767567" w14:textId="77777777" w:rsidR="00354DF8" w:rsidRPr="00E3626F" w:rsidRDefault="00354DF8" w:rsidP="00354DF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Съчетаването на зел</w:t>
      </w:r>
      <w:r w:rsidR="00626288" w:rsidRPr="00E3626F">
        <w:rPr>
          <w:rFonts w:ascii="Times New Roman" w:hAnsi="Times New Roman" w:cs="Times New Roman"/>
          <w:sz w:val="24"/>
          <w:szCs w:val="24"/>
        </w:rPr>
        <w:t xml:space="preserve">ени и цифрови партньорства може и следва </w:t>
      </w:r>
      <w:r w:rsidRPr="00E3626F">
        <w:rPr>
          <w:rFonts w:ascii="Times New Roman" w:hAnsi="Times New Roman" w:cs="Times New Roman"/>
          <w:sz w:val="24"/>
          <w:szCs w:val="24"/>
        </w:rPr>
        <w:t>да се разглежда като иновативен подход, който води до ефективни решения и създава възможности за интелигентна и устойчива трансформация на обществото и икономиката.</w:t>
      </w:r>
    </w:p>
    <w:p w14:paraId="7C829D26" w14:textId="77777777" w:rsidR="00294773" w:rsidRPr="00E3626F" w:rsidRDefault="00294773" w:rsidP="0029477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bCs/>
          <w:sz w:val="24"/>
          <w:szCs w:val="24"/>
        </w:rPr>
        <w:t>България продължава да бъде „нововъзникващ новатор“, като резултатите в областта на иновациите се подобряват с течение на времето, но с по- бавни темпове от тези в ЕС</w:t>
      </w:r>
      <w:r w:rsidRPr="00E3626F">
        <w:rPr>
          <w:rFonts w:ascii="Times New Roman" w:hAnsi="Times New Roman" w:cs="Times New Roman"/>
          <w:sz w:val="24"/>
          <w:szCs w:val="24"/>
        </w:rPr>
        <w:t xml:space="preserve">. Според изданието за 2023 г. на Европейския сравнителен доклад за иновациите резултатите на България в областта на иновациите значително са се подобрили между 2022 </w:t>
      </w:r>
      <w:r w:rsidRPr="00E3626F">
        <w:rPr>
          <w:rFonts w:ascii="Times New Roman" w:hAnsi="Times New Roman" w:cs="Times New Roman"/>
          <w:sz w:val="24"/>
          <w:szCs w:val="24"/>
        </w:rPr>
        <w:lastRenderedPageBreak/>
        <w:t>г. и 2023 г. Запазването на тази положителна тенденция ще бъде от решаващо значение за България, за да се преодолее нарастващата разлика спрямо средната стойност за ЕС</w:t>
      </w:r>
      <w:r w:rsidRPr="00E3626F">
        <w:rPr>
          <w:rFonts w:ascii="Times New Roman" w:hAnsi="Times New Roman" w:cs="Times New Roman"/>
          <w:sz w:val="24"/>
          <w:szCs w:val="24"/>
          <w:vertAlign w:val="superscript"/>
        </w:rPr>
        <w:footnoteReference w:id="3"/>
      </w:r>
      <w:r w:rsidRPr="00E3626F">
        <w:rPr>
          <w:rFonts w:ascii="Times New Roman" w:hAnsi="Times New Roman" w:cs="Times New Roman"/>
          <w:sz w:val="24"/>
          <w:szCs w:val="24"/>
        </w:rPr>
        <w:t>.</w:t>
      </w:r>
    </w:p>
    <w:p w14:paraId="39D3A581" w14:textId="77777777" w:rsidR="004B0A7A" w:rsidRPr="00E3626F" w:rsidRDefault="00732F77" w:rsidP="00732F7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Допълнително, в препоръка на Съвета на Европейския съюз, предоставена в Доклада на ЕК за България за 202</w:t>
      </w:r>
      <w:r w:rsidR="00D334A5" w:rsidRPr="00E3626F">
        <w:rPr>
          <w:rFonts w:ascii="Times New Roman" w:hAnsi="Times New Roman" w:cs="Times New Roman"/>
          <w:sz w:val="24"/>
          <w:szCs w:val="24"/>
        </w:rPr>
        <w:t>4</w:t>
      </w:r>
      <w:r w:rsidRPr="00E3626F">
        <w:rPr>
          <w:rFonts w:ascii="Times New Roman" w:hAnsi="Times New Roman" w:cs="Times New Roman"/>
          <w:sz w:val="24"/>
          <w:szCs w:val="24"/>
        </w:rPr>
        <w:t xml:space="preserve"> г.</w:t>
      </w:r>
      <w:r w:rsidRPr="00E3626F">
        <w:rPr>
          <w:rFonts w:ascii="Times New Roman" w:hAnsi="Times New Roman" w:cs="Times New Roman"/>
          <w:sz w:val="24"/>
          <w:szCs w:val="24"/>
          <w:vertAlign w:val="superscript"/>
        </w:rPr>
        <w:footnoteReference w:id="4"/>
      </w:r>
      <w:r w:rsidRPr="00E3626F">
        <w:rPr>
          <w:rFonts w:ascii="Times New Roman" w:hAnsi="Times New Roman" w:cs="Times New Roman"/>
          <w:sz w:val="24"/>
          <w:szCs w:val="24"/>
        </w:rPr>
        <w:t xml:space="preserve"> в рамките на Европейския семестър се констатира,</w:t>
      </w:r>
      <w:r w:rsidR="00D334A5" w:rsidRPr="00E3626F">
        <w:rPr>
          <w:rFonts w:ascii="Times New Roman" w:hAnsi="Times New Roman" w:cs="Times New Roman"/>
          <w:sz w:val="24"/>
          <w:szCs w:val="24"/>
        </w:rPr>
        <w:t xml:space="preserve"> че ограничените връзки между академичните среди и бизнеса продължават да бъдат сериозна пречка пред търговската реализация на резултатите от научните изследвания. Сътрудничеството между науката и бизнеса, отразено в дела на публично-частните научни съвместни публикации, остава в ниския край на скалата — 5,4 % в сравнение със средната стойност за ЕС от 7,6 %.</w:t>
      </w:r>
      <w:r w:rsidR="00E14C1B" w:rsidRPr="00E3626F">
        <w:rPr>
          <w:rFonts w:ascii="Times New Roman" w:hAnsi="Times New Roman" w:cs="Times New Roman"/>
          <w:sz w:val="24"/>
          <w:szCs w:val="24"/>
        </w:rPr>
        <w:t xml:space="preserve"> </w:t>
      </w:r>
      <w:r w:rsidR="004B0A7A" w:rsidRPr="00E3626F">
        <w:rPr>
          <w:rFonts w:ascii="Times New Roman" w:hAnsi="Times New Roman" w:cs="Times New Roman"/>
          <w:sz w:val="24"/>
          <w:szCs w:val="24"/>
        </w:rPr>
        <w:t>Публичните разходи за НИРД, финансирани от предприятията, също са доста под средните за ЕС, което подсказва, че българските предприятия нямат голям стимул да работят с публични научноизследователски институции, като по този начин се ограничават трансферът на технологии и иновационните дейности.</w:t>
      </w:r>
    </w:p>
    <w:p w14:paraId="07811285" w14:textId="77777777" w:rsidR="00E14C1B" w:rsidRPr="00E3626F" w:rsidRDefault="00E14C1B" w:rsidP="00E14C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Ниските публични разходи за НИРД оказват отрицателно въздействие върху качеството на публичната научна база и поради тази причина публичните инвестиции за НИРД научният и технологичният потенциал на България остават до голяма степен неоползотворени.</w:t>
      </w:r>
    </w:p>
    <w:p w14:paraId="7DB024D2" w14:textId="77777777" w:rsidR="00B918CD" w:rsidRPr="00E3626F" w:rsidRDefault="00614FAD"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u w:val="single"/>
        </w:rPr>
        <w:t>Иновационната стратегия за интелигентна специализация  2021-2027 г. (</w:t>
      </w:r>
      <w:r w:rsidR="00B918CD" w:rsidRPr="00E3626F">
        <w:rPr>
          <w:rFonts w:ascii="Times New Roman" w:hAnsi="Times New Roman" w:cs="Times New Roman"/>
          <w:b/>
          <w:sz w:val="24"/>
          <w:szCs w:val="24"/>
          <w:u w:val="single"/>
        </w:rPr>
        <w:t>ИСИС</w:t>
      </w:r>
      <w:r w:rsidR="002655F1" w:rsidRPr="00E3626F">
        <w:rPr>
          <w:rFonts w:ascii="Times New Roman" w:hAnsi="Times New Roman" w:cs="Times New Roman"/>
          <w:b/>
          <w:sz w:val="24"/>
          <w:szCs w:val="24"/>
          <w:u w:val="single"/>
        </w:rPr>
        <w:t xml:space="preserve"> 2021-2027</w:t>
      </w:r>
      <w:r w:rsidRPr="00E3626F">
        <w:rPr>
          <w:rFonts w:ascii="Times New Roman" w:hAnsi="Times New Roman" w:cs="Times New Roman"/>
          <w:b/>
          <w:sz w:val="24"/>
          <w:szCs w:val="24"/>
          <w:u w:val="single"/>
        </w:rPr>
        <w:t>)</w:t>
      </w:r>
      <w:r w:rsidR="00B918CD" w:rsidRPr="00E3626F">
        <w:rPr>
          <w:rFonts w:ascii="Times New Roman" w:hAnsi="Times New Roman" w:cs="Times New Roman"/>
          <w:b/>
          <w:sz w:val="24"/>
          <w:szCs w:val="24"/>
          <w:u w:val="single"/>
        </w:rPr>
        <w:t xml:space="preserve"> </w:t>
      </w:r>
      <w:r w:rsidR="002655F1" w:rsidRPr="00E3626F">
        <w:rPr>
          <w:rFonts w:ascii="Times New Roman" w:hAnsi="Times New Roman" w:cs="Times New Roman"/>
          <w:sz w:val="24"/>
          <w:szCs w:val="24"/>
        </w:rPr>
        <w:t xml:space="preserve">на България </w:t>
      </w:r>
      <w:r w:rsidR="00B918CD" w:rsidRPr="00E3626F">
        <w:rPr>
          <w:rFonts w:ascii="Times New Roman" w:hAnsi="Times New Roman" w:cs="Times New Roman"/>
          <w:sz w:val="24"/>
          <w:szCs w:val="24"/>
        </w:rPr>
        <w:t xml:space="preserve">е стратегическата </w:t>
      </w:r>
      <w:r w:rsidR="00114B58" w:rsidRPr="00E3626F">
        <w:rPr>
          <w:rFonts w:ascii="Times New Roman" w:hAnsi="Times New Roman" w:cs="Times New Roman"/>
          <w:sz w:val="24"/>
          <w:szCs w:val="24"/>
        </w:rPr>
        <w:t xml:space="preserve">и водеща отправна точка за изпълнение на дейностите по ПНИИДИТ и национална </w:t>
      </w:r>
      <w:r w:rsidR="00B918CD" w:rsidRPr="00E3626F">
        <w:rPr>
          <w:rFonts w:ascii="Times New Roman" w:hAnsi="Times New Roman" w:cs="Times New Roman"/>
          <w:sz w:val="24"/>
          <w:szCs w:val="24"/>
        </w:rPr>
        <w:t>рамка за устойчиво развитие, базирано на научни изследвания и иновации, и на широкото участие на заинтересованите страни</w:t>
      </w:r>
      <w:r w:rsidR="00114B58" w:rsidRPr="00E3626F">
        <w:rPr>
          <w:rFonts w:ascii="Times New Roman" w:hAnsi="Times New Roman" w:cs="Times New Roman"/>
          <w:sz w:val="24"/>
          <w:szCs w:val="24"/>
        </w:rPr>
        <w:t xml:space="preserve"> в процеса на сътрудничество между науката и бизнеса</w:t>
      </w:r>
      <w:r w:rsidR="00B918CD" w:rsidRPr="00E3626F">
        <w:rPr>
          <w:rFonts w:ascii="Times New Roman" w:hAnsi="Times New Roman" w:cs="Times New Roman"/>
          <w:sz w:val="24"/>
          <w:szCs w:val="24"/>
        </w:rPr>
        <w:t xml:space="preserve">. </w:t>
      </w:r>
    </w:p>
    <w:p w14:paraId="69818871" w14:textId="3AFABD7D" w:rsidR="00B918CD" w:rsidRPr="00E3626F" w:rsidRDefault="00614FAD"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strike/>
          <w:sz w:val="24"/>
          <w:szCs w:val="24"/>
        </w:rPr>
      </w:pPr>
      <w:r w:rsidRPr="00E3626F">
        <w:rPr>
          <w:rFonts w:ascii="Times New Roman" w:hAnsi="Times New Roman" w:cs="Times New Roman"/>
          <w:sz w:val="24"/>
          <w:szCs w:val="24"/>
        </w:rPr>
        <w:t>През новия програмен период 2021-2027 г.</w:t>
      </w:r>
      <w:r w:rsidR="00B918CD" w:rsidRPr="00E3626F">
        <w:rPr>
          <w:rFonts w:ascii="Times New Roman" w:hAnsi="Times New Roman" w:cs="Times New Roman"/>
          <w:sz w:val="24"/>
          <w:szCs w:val="24"/>
        </w:rPr>
        <w:t xml:space="preserve"> стратегиите за интелигентна специализация имат за цел да допринесат за реализиране на кохезионната политика „По-интелигентна Европа чрез иновации и подкрепа за икономическа трансформация и модернизация“, както и за развитието на регионалните икономики и засилването на структурното приспособяване към индустриалната трансформация и цифровизацията. </w:t>
      </w:r>
    </w:p>
    <w:p w14:paraId="295C5681" w14:textId="7D1968DD" w:rsidR="002655F1" w:rsidRPr="00E3626F" w:rsidRDefault="00614FAD"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ИСИС</w:t>
      </w:r>
      <w:r w:rsidR="00F96473" w:rsidRPr="00E3626F">
        <w:rPr>
          <w:rFonts w:ascii="Times New Roman" w:hAnsi="Times New Roman" w:cs="Times New Roman"/>
          <w:sz w:val="24"/>
          <w:szCs w:val="24"/>
        </w:rPr>
        <w:t xml:space="preserve"> е</w:t>
      </w:r>
      <w:r w:rsidR="00B918CD" w:rsidRPr="00E3626F">
        <w:rPr>
          <w:rFonts w:ascii="Times New Roman" w:hAnsi="Times New Roman" w:cs="Times New Roman"/>
          <w:sz w:val="24"/>
          <w:szCs w:val="24"/>
        </w:rPr>
        <w:t xml:space="preserve"> тематичното отключващо условие към специфични</w:t>
      </w:r>
      <w:r w:rsidR="002655F1" w:rsidRPr="00E3626F">
        <w:rPr>
          <w:rFonts w:ascii="Times New Roman" w:hAnsi="Times New Roman" w:cs="Times New Roman"/>
          <w:sz w:val="24"/>
          <w:szCs w:val="24"/>
        </w:rPr>
        <w:t>те</w:t>
      </w:r>
      <w:r w:rsidR="00B918CD" w:rsidRPr="00E3626F">
        <w:rPr>
          <w:rFonts w:ascii="Times New Roman" w:hAnsi="Times New Roman" w:cs="Times New Roman"/>
          <w:sz w:val="24"/>
          <w:szCs w:val="24"/>
        </w:rPr>
        <w:t xml:space="preserve"> цели за иновации и умения в рамките на Цел на политиката 1 “По-конкурентоспособна и по-интелигентна Европа чрез насърчаване на иновативна и интелигентна икономическа трансформация и регионална свързаност на ИКТ”</w:t>
      </w:r>
      <w:r w:rsidR="00F96473" w:rsidRPr="00E3626F">
        <w:rPr>
          <w:rFonts w:ascii="Times New Roman" w:hAnsi="Times New Roman" w:cs="Times New Roman"/>
          <w:sz w:val="24"/>
          <w:szCs w:val="24"/>
        </w:rPr>
        <w:t xml:space="preserve"> и дефинира</w:t>
      </w:r>
      <w:r w:rsidR="00B918CD" w:rsidRPr="00E3626F">
        <w:rPr>
          <w:rFonts w:ascii="Times New Roman" w:hAnsi="Times New Roman" w:cs="Times New Roman"/>
          <w:sz w:val="24"/>
          <w:szCs w:val="24"/>
        </w:rPr>
        <w:t xml:space="preserve"> пет тематични области</w:t>
      </w:r>
      <w:r w:rsidR="00F96473" w:rsidRPr="00E3626F">
        <w:rPr>
          <w:rFonts w:ascii="Times New Roman" w:hAnsi="Times New Roman" w:cs="Times New Roman"/>
          <w:sz w:val="24"/>
          <w:szCs w:val="24"/>
        </w:rPr>
        <w:t>,</w:t>
      </w:r>
      <w:r w:rsidR="00B918CD" w:rsidRPr="00E3626F">
        <w:rPr>
          <w:rFonts w:ascii="Times New Roman" w:hAnsi="Times New Roman" w:cs="Times New Roman"/>
          <w:sz w:val="24"/>
          <w:szCs w:val="24"/>
        </w:rPr>
        <w:t xml:space="preserve"> в които България разполага с конкурентно предимство и капацитет за интелигентна специализация и следва да насочи своите усили</w:t>
      </w:r>
      <w:r w:rsidRPr="00E3626F">
        <w:rPr>
          <w:rFonts w:ascii="Times New Roman" w:hAnsi="Times New Roman" w:cs="Times New Roman"/>
          <w:sz w:val="24"/>
          <w:szCs w:val="24"/>
        </w:rPr>
        <w:t>я към тяхното ускорено развитие</w:t>
      </w:r>
      <w:r w:rsidR="002655F1" w:rsidRPr="00E3626F">
        <w:rPr>
          <w:rFonts w:ascii="Times New Roman" w:hAnsi="Times New Roman" w:cs="Times New Roman"/>
          <w:sz w:val="24"/>
          <w:szCs w:val="24"/>
        </w:rPr>
        <w:t xml:space="preserve">. </w:t>
      </w:r>
      <w:r w:rsidR="0047214D" w:rsidRPr="00E3626F">
        <w:rPr>
          <w:rFonts w:ascii="Times New Roman" w:hAnsi="Times New Roman" w:cs="Times New Roman"/>
          <w:sz w:val="24"/>
          <w:szCs w:val="24"/>
        </w:rPr>
        <w:t>П</w:t>
      </w:r>
      <w:r w:rsidR="00114B58" w:rsidRPr="00E3626F">
        <w:rPr>
          <w:rFonts w:ascii="Times New Roman" w:hAnsi="Times New Roman" w:cs="Times New Roman"/>
          <w:sz w:val="24"/>
          <w:szCs w:val="24"/>
        </w:rPr>
        <w:t xml:space="preserve">етте дефинирани в </w:t>
      </w:r>
      <w:r w:rsidR="0047214D" w:rsidRPr="00E3626F">
        <w:rPr>
          <w:rFonts w:ascii="Times New Roman" w:hAnsi="Times New Roman" w:cs="Times New Roman"/>
          <w:sz w:val="24"/>
          <w:szCs w:val="24"/>
        </w:rPr>
        <w:t>ИСИС</w:t>
      </w:r>
      <w:r w:rsidR="00114B58" w:rsidRPr="00E3626F">
        <w:rPr>
          <w:rFonts w:ascii="Times New Roman" w:hAnsi="Times New Roman" w:cs="Times New Roman"/>
          <w:sz w:val="24"/>
          <w:szCs w:val="24"/>
        </w:rPr>
        <w:t xml:space="preserve"> тематични области отразяват </w:t>
      </w:r>
      <w:proofErr w:type="spellStart"/>
      <w:r w:rsidR="00114B58" w:rsidRPr="00E3626F">
        <w:rPr>
          <w:rFonts w:ascii="Times New Roman" w:hAnsi="Times New Roman" w:cs="Times New Roman"/>
          <w:sz w:val="24"/>
          <w:szCs w:val="24"/>
        </w:rPr>
        <w:t>новоформулираните</w:t>
      </w:r>
      <w:proofErr w:type="spellEnd"/>
      <w:r w:rsidR="00114B58" w:rsidRPr="00E3626F">
        <w:rPr>
          <w:rFonts w:ascii="Times New Roman" w:hAnsi="Times New Roman" w:cs="Times New Roman"/>
          <w:sz w:val="24"/>
          <w:szCs w:val="24"/>
        </w:rPr>
        <w:t xml:space="preserve"> на европейско ниво приоритети и водещата роля на двойния цифров и </w:t>
      </w:r>
      <w:r w:rsidR="004807E3" w:rsidRPr="00E3626F">
        <w:rPr>
          <w:rFonts w:ascii="Times New Roman" w:hAnsi="Times New Roman" w:cs="Times New Roman"/>
          <w:sz w:val="24"/>
          <w:szCs w:val="24"/>
        </w:rPr>
        <w:t>з</w:t>
      </w:r>
      <w:r w:rsidR="00114B58" w:rsidRPr="00E3626F">
        <w:rPr>
          <w:rFonts w:ascii="Times New Roman" w:hAnsi="Times New Roman" w:cs="Times New Roman"/>
          <w:sz w:val="24"/>
          <w:szCs w:val="24"/>
        </w:rPr>
        <w:t>елен преход в тях като същевременно надграждат постигнатото при изпълнението на стратегията в предходния програмен период</w:t>
      </w:r>
      <w:r w:rsidR="00F35B07" w:rsidRPr="00E3626F">
        <w:rPr>
          <w:rFonts w:ascii="Times New Roman" w:hAnsi="Times New Roman" w:cs="Times New Roman"/>
          <w:sz w:val="24"/>
          <w:szCs w:val="24"/>
        </w:rPr>
        <w:t xml:space="preserve"> (20214-2020)</w:t>
      </w:r>
      <w:r w:rsidR="00114B58" w:rsidRPr="00E3626F">
        <w:rPr>
          <w:rFonts w:ascii="Times New Roman" w:hAnsi="Times New Roman" w:cs="Times New Roman"/>
          <w:sz w:val="24"/>
          <w:szCs w:val="24"/>
        </w:rPr>
        <w:t xml:space="preserve">. </w:t>
      </w:r>
      <w:r w:rsidR="002655F1" w:rsidRPr="00E3626F">
        <w:rPr>
          <w:rFonts w:ascii="Times New Roman" w:hAnsi="Times New Roman" w:cs="Times New Roman"/>
          <w:sz w:val="24"/>
          <w:szCs w:val="24"/>
        </w:rPr>
        <w:t>Това са</w:t>
      </w:r>
      <w:r w:rsidRPr="00E3626F">
        <w:rPr>
          <w:rFonts w:ascii="Times New Roman" w:hAnsi="Times New Roman" w:cs="Times New Roman"/>
          <w:sz w:val="24"/>
          <w:szCs w:val="24"/>
        </w:rPr>
        <w:t>:</w:t>
      </w:r>
      <w:r w:rsidR="004F393C" w:rsidRPr="00E3626F">
        <w:rPr>
          <w:rFonts w:ascii="Times New Roman" w:hAnsi="Times New Roman" w:cs="Times New Roman"/>
          <w:sz w:val="24"/>
          <w:szCs w:val="24"/>
        </w:rPr>
        <w:t xml:space="preserve"> </w:t>
      </w:r>
    </w:p>
    <w:p w14:paraId="566F6B94" w14:textId="77777777" w:rsidR="002655F1" w:rsidRPr="00E3626F" w:rsidRDefault="002655F1"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1.</w:t>
      </w:r>
      <w:r w:rsidR="009A2982" w:rsidRPr="00E3626F">
        <w:rPr>
          <w:rFonts w:ascii="Times New Roman" w:hAnsi="Times New Roman" w:cs="Times New Roman"/>
          <w:sz w:val="24"/>
          <w:szCs w:val="24"/>
        </w:rPr>
        <w:t xml:space="preserve"> </w:t>
      </w:r>
      <w:r w:rsidR="00C9415D" w:rsidRPr="00E3626F">
        <w:rPr>
          <w:rFonts w:ascii="Times New Roman" w:hAnsi="Times New Roman" w:cs="Times New Roman"/>
          <w:sz w:val="24"/>
          <w:szCs w:val="24"/>
        </w:rPr>
        <w:t xml:space="preserve">Тематична област </w:t>
      </w:r>
      <w:r w:rsidR="000039B1" w:rsidRPr="00E3626F">
        <w:rPr>
          <w:rFonts w:ascii="Times New Roman" w:hAnsi="Times New Roman" w:cs="Times New Roman"/>
          <w:sz w:val="24"/>
          <w:szCs w:val="24"/>
        </w:rPr>
        <w:t>„</w:t>
      </w:r>
      <w:r w:rsidR="004F393C" w:rsidRPr="00E3626F">
        <w:rPr>
          <w:rFonts w:ascii="Times New Roman" w:hAnsi="Times New Roman" w:cs="Times New Roman"/>
          <w:sz w:val="24"/>
          <w:szCs w:val="24"/>
        </w:rPr>
        <w:t>Информатика и ИКТ</w:t>
      </w:r>
      <w:r w:rsidR="00C9415D" w:rsidRPr="00E3626F">
        <w:rPr>
          <w:rFonts w:ascii="Times New Roman" w:hAnsi="Times New Roman" w:cs="Times New Roman"/>
          <w:sz w:val="24"/>
          <w:szCs w:val="24"/>
        </w:rPr>
        <w:t>“</w:t>
      </w:r>
      <w:r w:rsidR="004F393C" w:rsidRPr="00E3626F">
        <w:rPr>
          <w:rFonts w:ascii="Times New Roman" w:hAnsi="Times New Roman" w:cs="Times New Roman"/>
          <w:sz w:val="24"/>
          <w:szCs w:val="24"/>
        </w:rPr>
        <w:t>;</w:t>
      </w:r>
    </w:p>
    <w:p w14:paraId="0B7EE902" w14:textId="77777777" w:rsidR="002655F1" w:rsidRPr="00E3626F" w:rsidRDefault="002655F1"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lastRenderedPageBreak/>
        <w:t>2.</w:t>
      </w:r>
      <w:r w:rsidR="009A2982" w:rsidRPr="00E3626F">
        <w:rPr>
          <w:rFonts w:ascii="Times New Roman" w:hAnsi="Times New Roman" w:cs="Times New Roman"/>
          <w:sz w:val="24"/>
          <w:szCs w:val="24"/>
        </w:rPr>
        <w:t xml:space="preserve"> </w:t>
      </w:r>
      <w:r w:rsidR="00C9415D" w:rsidRPr="00E3626F">
        <w:rPr>
          <w:rFonts w:ascii="Times New Roman" w:hAnsi="Times New Roman" w:cs="Times New Roman"/>
          <w:sz w:val="24"/>
          <w:szCs w:val="24"/>
        </w:rPr>
        <w:t xml:space="preserve">Тематична област </w:t>
      </w:r>
      <w:r w:rsidR="000039B1" w:rsidRPr="00E3626F">
        <w:rPr>
          <w:rFonts w:ascii="Times New Roman" w:hAnsi="Times New Roman" w:cs="Times New Roman"/>
          <w:sz w:val="24"/>
          <w:szCs w:val="24"/>
        </w:rPr>
        <w:t>„</w:t>
      </w:r>
      <w:proofErr w:type="spellStart"/>
      <w:r w:rsidR="00B918CD" w:rsidRPr="00E3626F">
        <w:rPr>
          <w:rFonts w:ascii="Times New Roman" w:hAnsi="Times New Roman" w:cs="Times New Roman"/>
          <w:sz w:val="24"/>
          <w:szCs w:val="24"/>
        </w:rPr>
        <w:t>Ме</w:t>
      </w:r>
      <w:r w:rsidR="004F393C" w:rsidRPr="00E3626F">
        <w:rPr>
          <w:rFonts w:ascii="Times New Roman" w:hAnsi="Times New Roman" w:cs="Times New Roman"/>
          <w:sz w:val="24"/>
          <w:szCs w:val="24"/>
        </w:rPr>
        <w:t>хатроника</w:t>
      </w:r>
      <w:proofErr w:type="spellEnd"/>
      <w:r w:rsidR="004F393C" w:rsidRPr="00E3626F">
        <w:rPr>
          <w:rFonts w:ascii="Times New Roman" w:hAnsi="Times New Roman" w:cs="Times New Roman"/>
          <w:sz w:val="24"/>
          <w:szCs w:val="24"/>
        </w:rPr>
        <w:t xml:space="preserve"> и микроелектроника</w:t>
      </w:r>
      <w:r w:rsidR="00C9415D" w:rsidRPr="00E3626F">
        <w:rPr>
          <w:rFonts w:ascii="Times New Roman" w:hAnsi="Times New Roman" w:cs="Times New Roman"/>
          <w:sz w:val="24"/>
          <w:szCs w:val="24"/>
        </w:rPr>
        <w:t>“</w:t>
      </w:r>
      <w:r w:rsidR="004F393C" w:rsidRPr="00E3626F">
        <w:rPr>
          <w:rFonts w:ascii="Times New Roman" w:hAnsi="Times New Roman" w:cs="Times New Roman"/>
          <w:sz w:val="24"/>
          <w:szCs w:val="24"/>
        </w:rPr>
        <w:t>;</w:t>
      </w:r>
    </w:p>
    <w:p w14:paraId="1EBD95D8" w14:textId="77777777" w:rsidR="002655F1" w:rsidRPr="00E3626F" w:rsidRDefault="002655F1"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3.</w:t>
      </w:r>
      <w:r w:rsidR="009A2982" w:rsidRPr="00E3626F">
        <w:rPr>
          <w:rFonts w:ascii="Times New Roman" w:hAnsi="Times New Roman" w:cs="Times New Roman"/>
          <w:sz w:val="24"/>
          <w:szCs w:val="24"/>
        </w:rPr>
        <w:t xml:space="preserve"> </w:t>
      </w:r>
      <w:r w:rsidR="00C9415D" w:rsidRPr="00E3626F">
        <w:rPr>
          <w:rFonts w:ascii="Times New Roman" w:hAnsi="Times New Roman" w:cs="Times New Roman"/>
          <w:sz w:val="24"/>
          <w:szCs w:val="24"/>
        </w:rPr>
        <w:t xml:space="preserve">Тематична област </w:t>
      </w:r>
      <w:r w:rsidR="000039B1" w:rsidRPr="00E3626F">
        <w:rPr>
          <w:rFonts w:ascii="Times New Roman" w:hAnsi="Times New Roman" w:cs="Times New Roman"/>
          <w:sz w:val="24"/>
          <w:szCs w:val="24"/>
        </w:rPr>
        <w:t>„</w:t>
      </w:r>
      <w:r w:rsidR="00B918CD" w:rsidRPr="00E3626F">
        <w:rPr>
          <w:rFonts w:ascii="Times New Roman" w:hAnsi="Times New Roman" w:cs="Times New Roman"/>
          <w:sz w:val="24"/>
          <w:szCs w:val="24"/>
        </w:rPr>
        <w:t xml:space="preserve">Индустрии за здравословен живот, </w:t>
      </w:r>
      <w:proofErr w:type="spellStart"/>
      <w:r w:rsidR="004F393C" w:rsidRPr="00E3626F">
        <w:rPr>
          <w:rFonts w:ascii="Times New Roman" w:hAnsi="Times New Roman" w:cs="Times New Roman"/>
          <w:sz w:val="24"/>
          <w:szCs w:val="24"/>
        </w:rPr>
        <w:t>биоикономика</w:t>
      </w:r>
      <w:proofErr w:type="spellEnd"/>
      <w:r w:rsidR="004F393C" w:rsidRPr="00E3626F">
        <w:rPr>
          <w:rFonts w:ascii="Times New Roman" w:hAnsi="Times New Roman" w:cs="Times New Roman"/>
          <w:sz w:val="24"/>
          <w:szCs w:val="24"/>
        </w:rPr>
        <w:t xml:space="preserve"> и биотехнологии</w:t>
      </w:r>
      <w:r w:rsidR="00C9415D" w:rsidRPr="00E3626F">
        <w:rPr>
          <w:rFonts w:ascii="Times New Roman" w:hAnsi="Times New Roman" w:cs="Times New Roman"/>
          <w:sz w:val="24"/>
          <w:szCs w:val="24"/>
        </w:rPr>
        <w:t>“</w:t>
      </w:r>
      <w:r w:rsidR="004F393C" w:rsidRPr="00E3626F">
        <w:rPr>
          <w:rFonts w:ascii="Times New Roman" w:hAnsi="Times New Roman" w:cs="Times New Roman"/>
          <w:sz w:val="24"/>
          <w:szCs w:val="24"/>
        </w:rPr>
        <w:t>;</w:t>
      </w:r>
    </w:p>
    <w:p w14:paraId="6A2A4812" w14:textId="77777777" w:rsidR="002655F1" w:rsidRPr="00E3626F" w:rsidRDefault="002655F1"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4.</w:t>
      </w:r>
      <w:r w:rsidR="009A2982" w:rsidRPr="00E3626F">
        <w:rPr>
          <w:rFonts w:ascii="Times New Roman" w:hAnsi="Times New Roman" w:cs="Times New Roman"/>
          <w:sz w:val="24"/>
          <w:szCs w:val="24"/>
        </w:rPr>
        <w:t xml:space="preserve"> </w:t>
      </w:r>
      <w:r w:rsidR="00C9415D" w:rsidRPr="00E3626F">
        <w:rPr>
          <w:rFonts w:ascii="Times New Roman" w:hAnsi="Times New Roman" w:cs="Times New Roman"/>
          <w:sz w:val="24"/>
          <w:szCs w:val="24"/>
        </w:rPr>
        <w:t xml:space="preserve">Тематична област </w:t>
      </w:r>
      <w:r w:rsidR="000039B1" w:rsidRPr="00E3626F">
        <w:rPr>
          <w:rFonts w:ascii="Times New Roman" w:hAnsi="Times New Roman" w:cs="Times New Roman"/>
          <w:sz w:val="24"/>
          <w:szCs w:val="24"/>
        </w:rPr>
        <w:t>„</w:t>
      </w:r>
      <w:r w:rsidR="00B918CD" w:rsidRPr="00E3626F">
        <w:rPr>
          <w:rFonts w:ascii="Times New Roman" w:hAnsi="Times New Roman" w:cs="Times New Roman"/>
          <w:sz w:val="24"/>
          <w:szCs w:val="24"/>
        </w:rPr>
        <w:t>Нови технологии в кре</w:t>
      </w:r>
      <w:r w:rsidR="004F393C" w:rsidRPr="00E3626F">
        <w:rPr>
          <w:rFonts w:ascii="Times New Roman" w:hAnsi="Times New Roman" w:cs="Times New Roman"/>
          <w:sz w:val="24"/>
          <w:szCs w:val="24"/>
        </w:rPr>
        <w:t xml:space="preserve">ативни и </w:t>
      </w:r>
      <w:proofErr w:type="spellStart"/>
      <w:r w:rsidR="004F393C" w:rsidRPr="00E3626F">
        <w:rPr>
          <w:rFonts w:ascii="Times New Roman" w:hAnsi="Times New Roman" w:cs="Times New Roman"/>
          <w:sz w:val="24"/>
          <w:szCs w:val="24"/>
        </w:rPr>
        <w:t>рекреативни</w:t>
      </w:r>
      <w:proofErr w:type="spellEnd"/>
      <w:r w:rsidR="004F393C" w:rsidRPr="00E3626F">
        <w:rPr>
          <w:rFonts w:ascii="Times New Roman" w:hAnsi="Times New Roman" w:cs="Times New Roman"/>
          <w:sz w:val="24"/>
          <w:szCs w:val="24"/>
        </w:rPr>
        <w:t xml:space="preserve"> индустрии</w:t>
      </w:r>
      <w:r w:rsidR="00C9415D" w:rsidRPr="00E3626F">
        <w:rPr>
          <w:rFonts w:ascii="Times New Roman" w:hAnsi="Times New Roman" w:cs="Times New Roman"/>
          <w:sz w:val="24"/>
          <w:szCs w:val="24"/>
        </w:rPr>
        <w:t>“</w:t>
      </w:r>
      <w:r w:rsidRPr="00E3626F">
        <w:rPr>
          <w:rFonts w:ascii="Times New Roman" w:hAnsi="Times New Roman" w:cs="Times New Roman"/>
          <w:sz w:val="24"/>
          <w:szCs w:val="24"/>
        </w:rPr>
        <w:t>;</w:t>
      </w:r>
      <w:r w:rsidR="004F393C" w:rsidRPr="00E3626F">
        <w:rPr>
          <w:rFonts w:ascii="Times New Roman" w:hAnsi="Times New Roman" w:cs="Times New Roman"/>
          <w:sz w:val="24"/>
          <w:szCs w:val="24"/>
        </w:rPr>
        <w:t xml:space="preserve"> и</w:t>
      </w:r>
    </w:p>
    <w:p w14:paraId="731BDB1D" w14:textId="77777777" w:rsidR="002655F1" w:rsidRPr="00E3626F" w:rsidRDefault="002655F1"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5.</w:t>
      </w:r>
      <w:r w:rsidR="009A2982" w:rsidRPr="00E3626F">
        <w:rPr>
          <w:rFonts w:ascii="Times New Roman" w:hAnsi="Times New Roman" w:cs="Times New Roman"/>
          <w:sz w:val="24"/>
          <w:szCs w:val="24"/>
        </w:rPr>
        <w:t xml:space="preserve"> </w:t>
      </w:r>
      <w:r w:rsidR="00C9415D" w:rsidRPr="00E3626F">
        <w:rPr>
          <w:rFonts w:ascii="Times New Roman" w:hAnsi="Times New Roman" w:cs="Times New Roman"/>
          <w:sz w:val="24"/>
          <w:szCs w:val="24"/>
        </w:rPr>
        <w:t xml:space="preserve">Тематична област </w:t>
      </w:r>
      <w:r w:rsidR="000039B1" w:rsidRPr="00E3626F">
        <w:rPr>
          <w:rFonts w:ascii="Times New Roman" w:hAnsi="Times New Roman" w:cs="Times New Roman"/>
          <w:sz w:val="24"/>
          <w:szCs w:val="24"/>
        </w:rPr>
        <w:t>„</w:t>
      </w:r>
      <w:r w:rsidR="00B918CD" w:rsidRPr="00E3626F">
        <w:rPr>
          <w:rFonts w:ascii="Times New Roman" w:hAnsi="Times New Roman" w:cs="Times New Roman"/>
          <w:sz w:val="24"/>
          <w:szCs w:val="24"/>
        </w:rPr>
        <w:t xml:space="preserve">Чисти технологии, кръгова и </w:t>
      </w:r>
      <w:proofErr w:type="spellStart"/>
      <w:r w:rsidR="00B918CD" w:rsidRPr="00E3626F">
        <w:rPr>
          <w:rFonts w:ascii="Times New Roman" w:hAnsi="Times New Roman" w:cs="Times New Roman"/>
          <w:sz w:val="24"/>
          <w:szCs w:val="24"/>
        </w:rPr>
        <w:t>нисковъглеродна</w:t>
      </w:r>
      <w:proofErr w:type="spellEnd"/>
      <w:r w:rsidR="00B918CD" w:rsidRPr="00E3626F">
        <w:rPr>
          <w:rFonts w:ascii="Times New Roman" w:hAnsi="Times New Roman" w:cs="Times New Roman"/>
          <w:sz w:val="24"/>
          <w:szCs w:val="24"/>
        </w:rPr>
        <w:t xml:space="preserve"> икономика</w:t>
      </w:r>
      <w:r w:rsidR="00C9415D" w:rsidRPr="00E3626F">
        <w:rPr>
          <w:rFonts w:ascii="Times New Roman" w:hAnsi="Times New Roman" w:cs="Times New Roman"/>
          <w:sz w:val="24"/>
          <w:szCs w:val="24"/>
        </w:rPr>
        <w:t>“</w:t>
      </w:r>
      <w:r w:rsidR="00B918CD" w:rsidRPr="00E3626F">
        <w:rPr>
          <w:rFonts w:ascii="Times New Roman" w:hAnsi="Times New Roman" w:cs="Times New Roman"/>
          <w:sz w:val="24"/>
          <w:szCs w:val="24"/>
        </w:rPr>
        <w:t>.</w:t>
      </w:r>
      <w:r w:rsidRPr="00E3626F">
        <w:rPr>
          <w:rFonts w:ascii="Times New Roman" w:hAnsi="Times New Roman" w:cs="Times New Roman"/>
          <w:sz w:val="24"/>
          <w:szCs w:val="24"/>
        </w:rPr>
        <w:t xml:space="preserve"> </w:t>
      </w:r>
    </w:p>
    <w:p w14:paraId="0EB1DC0D" w14:textId="77777777" w:rsidR="00855DF8" w:rsidRPr="00E3626F" w:rsidRDefault="00F96473" w:rsidP="009A298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xml:space="preserve">Чрез изпълнението на проекти за зелени и цифрови партньорства, попадащи в петте тематични области на ИСИС 2021- 2027 се очаква мобилизиране на иновационния капацитет на страната, в резултат от сътрудничеството между предприятията и научните организации и висшите училища в областта на научните изследвания и иновациите. </w:t>
      </w:r>
    </w:p>
    <w:p w14:paraId="5853A395" w14:textId="77777777" w:rsidR="009A2982" w:rsidRPr="00E3626F" w:rsidRDefault="009A2982" w:rsidP="009A298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u w:val="single"/>
        </w:rPr>
        <w:t>Националната програма Цифрова България 2025</w:t>
      </w:r>
      <w:r w:rsidRPr="00E3626F">
        <w:rPr>
          <w:rFonts w:ascii="Times New Roman" w:hAnsi="Times New Roman" w:cs="Times New Roman"/>
          <w:sz w:val="24"/>
          <w:szCs w:val="24"/>
        </w:rPr>
        <w:t xml:space="preserve"> определя потенциала за научноизследователска и развойна дейност (НИРД) и иновации в областта на ИКТ в България като висок, но посочва, че този потенциал не се оползотворява достатъчно, което се дължи от една страна на слабото взаимодействие между бизнеса, университетите и научните институти и от друга, на все още ниското ниво на националното публично и частно финансиране на НИРД. </w:t>
      </w:r>
    </w:p>
    <w:p w14:paraId="1BB76233" w14:textId="77777777" w:rsidR="009A2982" w:rsidRPr="00E3626F" w:rsidRDefault="009A2982" w:rsidP="009A298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Насърчаването на използването на ИКТ в дейностите по управление на ресурсите, енергийния мениджмънт, опазването и мониторинга, развитието на околната среда, развитието на екологосъобразен и енергийно ефективен транспорт и подобрена мобилност и др. ще донесе значителни икономически възможности.</w:t>
      </w:r>
    </w:p>
    <w:p w14:paraId="653EF48C" w14:textId="77777777" w:rsidR="009A2982" w:rsidRPr="00E3626F" w:rsidRDefault="009A2982" w:rsidP="009A298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Изпълнението на дейностите по процедурата ще допринесе за създаване на ефективни партньорства между научните среди, МСП и индустрията, ще стимулира използването на потенциала на частния и академичния сектор и ще се насърчи развитието и оползотворяването на научните изследвания и иновациите за повишаване на конкурентоспособността на индустрията.</w:t>
      </w:r>
    </w:p>
    <w:p w14:paraId="3B389DA3" w14:textId="77777777" w:rsidR="009A2982" w:rsidRPr="00E3626F" w:rsidRDefault="009A2982" w:rsidP="009A298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u w:val="single"/>
        </w:rPr>
        <w:t>Интегрирания план в областта на енергетиката и климата на Република България 2021 – 2030 (ИНПЕК)</w:t>
      </w:r>
      <w:r w:rsidRPr="00E3626F">
        <w:rPr>
          <w:rFonts w:ascii="Times New Roman" w:hAnsi="Times New Roman" w:cs="Times New Roman"/>
          <w:sz w:val="24"/>
          <w:szCs w:val="24"/>
        </w:rPr>
        <w:t xml:space="preserve"> на национално ниво е съобразен с приоритетите заложни в ИСИС 2021-2027. Чрез него България се ангажира да насърчава научния напредък в иновативни енергийни технологии, включително за производство на чиста енергия, в това число създаване на стимули и подкрепа за внедряване на нови технологии, така че да се постигне общо намаление на разходите за енергия и да се наложат нови стандарти за енергийна ефективност и преминаване към по-ниско и по-устойчиво потребление на енергия в страната, което отговаря на тематична област 5. Чисти технологии, кръгова и </w:t>
      </w:r>
      <w:proofErr w:type="spellStart"/>
      <w:r w:rsidRPr="00E3626F">
        <w:rPr>
          <w:rFonts w:ascii="Times New Roman" w:hAnsi="Times New Roman" w:cs="Times New Roman"/>
          <w:sz w:val="24"/>
          <w:szCs w:val="24"/>
        </w:rPr>
        <w:t>нисковъглеродна</w:t>
      </w:r>
      <w:proofErr w:type="spellEnd"/>
      <w:r w:rsidRPr="00E3626F">
        <w:rPr>
          <w:rFonts w:ascii="Times New Roman" w:hAnsi="Times New Roman" w:cs="Times New Roman"/>
          <w:sz w:val="24"/>
          <w:szCs w:val="24"/>
        </w:rPr>
        <w:t xml:space="preserve"> икономика на ИСИС 2021-2027. </w:t>
      </w:r>
    </w:p>
    <w:p w14:paraId="06045CF2" w14:textId="77777777" w:rsidR="009A2982" w:rsidRPr="00E3626F" w:rsidRDefault="009A2982" w:rsidP="009A298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xml:space="preserve">В ИНПЕК едно от петте измерения на стратегическите цели и приоритети в областта на енергетиката и климата е „Научни изследвания, иновации и конкурентоспособност“, което извежда на преден план необходимостта от внедряване на нови енергийни технологии с цел реализиране на по-бърз преход към чисти и високоефективни енергийни такива. </w:t>
      </w:r>
    </w:p>
    <w:p w14:paraId="706E6483" w14:textId="77777777" w:rsidR="009A2982" w:rsidRPr="00E3626F" w:rsidRDefault="009A2982" w:rsidP="009A298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Процедурата за подкрепа на цифрови и зелени партньорства по ПНИИДИТ ще има принос към следните цели, залегнали в ИНПЕК:</w:t>
      </w:r>
    </w:p>
    <w:p w14:paraId="5612E30F" w14:textId="77777777" w:rsidR="009A2982" w:rsidRPr="00E3626F" w:rsidRDefault="009A2982" w:rsidP="009A298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lastRenderedPageBreak/>
        <w:t>- насърчаване създаването на иновации, тяхната пазарна реализация и технологичното обновление на предприятията;</w:t>
      </w:r>
    </w:p>
    <w:p w14:paraId="2D9D9ED3" w14:textId="77AC12FE" w:rsidR="009A2982" w:rsidRPr="00E3626F" w:rsidRDefault="009A2982" w:rsidP="009A298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xml:space="preserve">- подкрепа на местната индустрия за въвеждане на </w:t>
      </w:r>
      <w:proofErr w:type="spellStart"/>
      <w:r w:rsidRPr="00E3626F">
        <w:rPr>
          <w:rFonts w:ascii="Times New Roman" w:hAnsi="Times New Roman" w:cs="Times New Roman"/>
          <w:sz w:val="24"/>
          <w:szCs w:val="24"/>
        </w:rPr>
        <w:t>нисковъглеродни</w:t>
      </w:r>
      <w:proofErr w:type="spellEnd"/>
      <w:r w:rsidRPr="00E3626F">
        <w:rPr>
          <w:rFonts w:ascii="Times New Roman" w:hAnsi="Times New Roman" w:cs="Times New Roman"/>
          <w:sz w:val="24"/>
          <w:szCs w:val="24"/>
        </w:rPr>
        <w:t xml:space="preserve"> технологии, на </w:t>
      </w:r>
      <w:proofErr w:type="spellStart"/>
      <w:r w:rsidRPr="00E3626F">
        <w:rPr>
          <w:rFonts w:ascii="Times New Roman" w:hAnsi="Times New Roman" w:cs="Times New Roman"/>
          <w:sz w:val="24"/>
          <w:szCs w:val="24"/>
        </w:rPr>
        <w:t>общественоадминистративния</w:t>
      </w:r>
      <w:proofErr w:type="spellEnd"/>
      <w:r w:rsidRPr="00E3626F">
        <w:rPr>
          <w:rFonts w:ascii="Times New Roman" w:hAnsi="Times New Roman" w:cs="Times New Roman"/>
          <w:sz w:val="24"/>
          <w:szCs w:val="24"/>
        </w:rPr>
        <w:t xml:space="preserve"> и битовия сектор за използване на нови високо ефективни енергоспестяващи технологии;</w:t>
      </w:r>
    </w:p>
    <w:p w14:paraId="12E2DF78" w14:textId="77777777" w:rsidR="009A2982" w:rsidRPr="00E3626F" w:rsidRDefault="009A2982" w:rsidP="009A298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повишаване на конкурентоспособността и пазарните позиции на българската индустрия, както и насърчаване развитието на иновативни производства с висока добавена стойност.</w:t>
      </w:r>
    </w:p>
    <w:p w14:paraId="073868E3" w14:textId="77777777" w:rsidR="008C05F8" w:rsidRPr="00E3626F" w:rsidRDefault="00FD721B"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u w:val="single"/>
        </w:rPr>
        <w:t>Докладът на Световната банка „Зелена дигитална трансформация: Как да преодолеем устойчиво цифровото разделение и да използваме цифровите инструменти за действия по климата“</w:t>
      </w:r>
      <w:r w:rsidRPr="00E3626F">
        <w:rPr>
          <w:rFonts w:ascii="Times New Roman" w:hAnsi="Times New Roman" w:cs="Times New Roman"/>
          <w:b/>
          <w:sz w:val="24"/>
          <w:szCs w:val="24"/>
          <w:vertAlign w:val="superscript"/>
        </w:rPr>
        <w:footnoteReference w:id="5"/>
      </w:r>
      <w:r w:rsidRPr="00E3626F">
        <w:rPr>
          <w:rFonts w:ascii="Times New Roman" w:hAnsi="Times New Roman" w:cs="Times New Roman"/>
          <w:sz w:val="24"/>
          <w:szCs w:val="24"/>
        </w:rPr>
        <w:t xml:space="preserve"> дава насоки как държавите и заинтересованите страни могат ефективно да интегрират цифрови инструменти за постигане на целите в областта на климата и устойчиво премахване на цифровото разделение. Едно от ключовите послания на доклада е, че са необходими усилия както от страна на държавите, така и на компаниите за да се подпомогне стартирането на зелената цифрова трансформация. </w:t>
      </w:r>
    </w:p>
    <w:p w14:paraId="599DDD70" w14:textId="3453A046" w:rsidR="00BA76C9" w:rsidRPr="00E3626F" w:rsidRDefault="00BA76C9" w:rsidP="004F393C">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3626F">
        <w:rPr>
          <w:rFonts w:ascii="Times New Roman" w:hAnsi="Times New Roman" w:cs="Times New Roman"/>
          <w:b/>
          <w:sz w:val="24"/>
          <w:szCs w:val="24"/>
        </w:rPr>
        <w:t>Очаквани резултати</w:t>
      </w:r>
    </w:p>
    <w:p w14:paraId="260117BE" w14:textId="77777777" w:rsidR="00606263" w:rsidRPr="00E3626F" w:rsidRDefault="00606263" w:rsidP="0060626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1.</w:t>
      </w:r>
      <w:r w:rsidRPr="00E3626F">
        <w:rPr>
          <w:rFonts w:ascii="Times New Roman" w:hAnsi="Times New Roman" w:cs="Times New Roman"/>
          <w:sz w:val="24"/>
          <w:szCs w:val="24"/>
        </w:rPr>
        <w:tab/>
        <w:t xml:space="preserve">Осъществено ефективно сътрудничество между науката и бизнеса чрез партньорства за разработването на нови технологии, продукти и услуги, които отговарят на нуждите за устойчиво развитие и оптимизират използването на ресурси. </w:t>
      </w:r>
    </w:p>
    <w:p w14:paraId="12F8AD0B" w14:textId="41C671A5" w:rsidR="00B918CD" w:rsidRPr="00E3626F" w:rsidRDefault="00606263" w:rsidP="00D16FD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2.</w:t>
      </w:r>
      <w:r w:rsidRPr="00E3626F">
        <w:rPr>
          <w:rFonts w:ascii="Times New Roman" w:hAnsi="Times New Roman" w:cs="Times New Roman"/>
          <w:sz w:val="24"/>
          <w:szCs w:val="24"/>
        </w:rPr>
        <w:tab/>
        <w:t>Разработени, създадени/внедрени нови зелени и цифрови</w:t>
      </w:r>
      <w:r w:rsidR="00CF6480" w:rsidRPr="00E3626F">
        <w:rPr>
          <w:rFonts w:ascii="Times New Roman" w:hAnsi="Times New Roman" w:cs="Times New Roman"/>
          <w:sz w:val="24"/>
          <w:szCs w:val="24"/>
        </w:rPr>
        <w:t xml:space="preserve"> технологии,</w:t>
      </w:r>
      <w:r w:rsidRPr="00E3626F">
        <w:rPr>
          <w:rFonts w:ascii="Times New Roman" w:hAnsi="Times New Roman" w:cs="Times New Roman"/>
          <w:sz w:val="24"/>
          <w:szCs w:val="24"/>
        </w:rPr>
        <w:t xml:space="preserve"> продукти</w:t>
      </w:r>
      <w:r w:rsidR="00CF6480" w:rsidRPr="00E3626F">
        <w:rPr>
          <w:rFonts w:ascii="Times New Roman" w:hAnsi="Times New Roman" w:cs="Times New Roman"/>
          <w:sz w:val="24"/>
          <w:szCs w:val="24"/>
        </w:rPr>
        <w:t xml:space="preserve"> и/или </w:t>
      </w:r>
      <w:r w:rsidRPr="00E3626F">
        <w:rPr>
          <w:rFonts w:ascii="Times New Roman" w:hAnsi="Times New Roman" w:cs="Times New Roman"/>
          <w:sz w:val="24"/>
          <w:szCs w:val="24"/>
        </w:rPr>
        <w:t>процеси.</w:t>
      </w:r>
    </w:p>
    <w:p w14:paraId="69132A61" w14:textId="77777777" w:rsidR="00CB14EE" w:rsidRPr="00E3626F" w:rsidRDefault="004A58E5" w:rsidP="00D82BA8">
      <w:pPr>
        <w:pStyle w:val="Heading2"/>
        <w:spacing w:before="120" w:after="120" w:line="276" w:lineRule="auto"/>
        <w:rPr>
          <w:rFonts w:ascii="Times New Roman" w:hAnsi="Times New Roman" w:cs="Times New Roman"/>
          <w:sz w:val="24"/>
          <w:szCs w:val="24"/>
        </w:rPr>
      </w:pPr>
      <w:bookmarkStart w:id="6" w:name="_Toc207879246"/>
      <w:r w:rsidRPr="00E3626F">
        <w:rPr>
          <w:rFonts w:ascii="Times New Roman" w:hAnsi="Times New Roman" w:cs="Times New Roman"/>
          <w:sz w:val="24"/>
          <w:szCs w:val="24"/>
        </w:rPr>
        <w:t>7</w:t>
      </w:r>
      <w:r w:rsidR="00CB14EE" w:rsidRPr="00E3626F">
        <w:rPr>
          <w:rFonts w:ascii="Times New Roman" w:hAnsi="Times New Roman" w:cs="Times New Roman"/>
          <w:sz w:val="24"/>
          <w:szCs w:val="24"/>
        </w:rPr>
        <w:t>. Индикатори:</w:t>
      </w:r>
      <w:bookmarkEnd w:id="6"/>
    </w:p>
    <w:p w14:paraId="1F4DAB99" w14:textId="77777777" w:rsidR="00900275" w:rsidRPr="00E3626F" w:rsidRDefault="00900275" w:rsidP="00900275">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 xml:space="preserve">За доказване/измерване степента на постигане на съответната специфична цел и ефекта от изпълнените дейности/мерки, предвидени за подкрепа по линия на приоритет 1 „Устойчиво развитие на българската научно-изследователска и иновационна екосистема“ на </w:t>
      </w:r>
      <w:r w:rsidR="00AD5F16" w:rsidRPr="00E3626F">
        <w:rPr>
          <w:rFonts w:ascii="Times New Roman" w:hAnsi="Times New Roman" w:cs="Times New Roman"/>
          <w:sz w:val="24"/>
          <w:szCs w:val="24"/>
        </w:rPr>
        <w:t>ПНИИДИТ</w:t>
      </w:r>
      <w:r w:rsidRPr="00E3626F">
        <w:rPr>
          <w:rFonts w:ascii="Times New Roman" w:hAnsi="Times New Roman" w:cs="Times New Roman"/>
          <w:sz w:val="24"/>
          <w:szCs w:val="24"/>
        </w:rPr>
        <w:t xml:space="preserve">, </w:t>
      </w:r>
      <w:r w:rsidR="00C9415D" w:rsidRPr="00E3626F">
        <w:rPr>
          <w:rFonts w:ascii="Times New Roman" w:hAnsi="Times New Roman" w:cs="Times New Roman"/>
          <w:sz w:val="24"/>
          <w:szCs w:val="24"/>
        </w:rPr>
        <w:t>проектните предложения по настоящата процедура следва да имат принос към постигането на следните показатели/индикатори за изпълнение и резултат (ако е приложимо)</w:t>
      </w:r>
      <w:r w:rsidR="000039B1" w:rsidRPr="00E3626F">
        <w:rPr>
          <w:rFonts w:ascii="Times New Roman" w:hAnsi="Times New Roman" w:cs="Times New Roman"/>
          <w:b/>
          <w:sz w:val="24"/>
          <w:szCs w:val="24"/>
          <w:vertAlign w:val="superscript"/>
        </w:rPr>
        <w:footnoteReference w:id="6"/>
      </w:r>
      <w:r w:rsidRPr="00E3626F">
        <w:rPr>
          <w:rFonts w:ascii="Times New Roman" w:hAnsi="Times New Roman" w:cs="Times New Roman"/>
          <w:sz w:val="24"/>
          <w:szCs w:val="24"/>
        </w:rPr>
        <w:t xml:space="preserve">: </w:t>
      </w:r>
    </w:p>
    <w:p w14:paraId="01BCD6B1" w14:textId="77777777" w:rsidR="00900275" w:rsidRPr="00E3626F" w:rsidRDefault="00900275" w:rsidP="00900275">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b/>
          <w:sz w:val="24"/>
          <w:szCs w:val="24"/>
        </w:rPr>
        <w:t>Задължителни индикатори по процедурата са следните индикатори за краен продукт и за резултат съобразно ПНИИДИТ:</w:t>
      </w:r>
    </w:p>
    <w:p w14:paraId="4484EA11" w14:textId="77777777" w:rsidR="004E348C" w:rsidRPr="00E3626F" w:rsidRDefault="00595F03" w:rsidP="00900275">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w:t>
      </w:r>
      <w:r w:rsidR="00900275" w:rsidRPr="00E3626F">
        <w:rPr>
          <w:rFonts w:ascii="Times New Roman" w:hAnsi="Times New Roman" w:cs="Times New Roman"/>
          <w:sz w:val="24"/>
          <w:szCs w:val="24"/>
        </w:rPr>
        <w:tab/>
      </w:r>
      <w:r w:rsidR="004E348C" w:rsidRPr="00E3626F">
        <w:rPr>
          <w:rFonts w:ascii="Times New Roman" w:hAnsi="Times New Roman" w:cs="Times New Roman"/>
          <w:sz w:val="24"/>
          <w:szCs w:val="24"/>
        </w:rPr>
        <w:t>RCO01 Подкрепени предприятия – брой;</w:t>
      </w:r>
    </w:p>
    <w:p w14:paraId="3A1456A2" w14:textId="77777777" w:rsidR="00900275" w:rsidRPr="00E3626F" w:rsidRDefault="00044C80" w:rsidP="00900275">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 xml:space="preserve">Индикаторът измерва броя на предприятията, които получават финансиране чрез подкрепата на Европейския фонд за регионално развитие. </w:t>
      </w:r>
    </w:p>
    <w:p w14:paraId="394C6822" w14:textId="77777777" w:rsidR="004E348C" w:rsidRPr="00E3626F" w:rsidRDefault="00900275" w:rsidP="00900275">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w:t>
      </w:r>
      <w:r w:rsidRPr="00E3626F">
        <w:rPr>
          <w:rFonts w:ascii="Times New Roman" w:hAnsi="Times New Roman" w:cs="Times New Roman"/>
          <w:sz w:val="24"/>
          <w:szCs w:val="24"/>
        </w:rPr>
        <w:tab/>
      </w:r>
      <w:r w:rsidR="004E348C" w:rsidRPr="00E3626F">
        <w:rPr>
          <w:rFonts w:ascii="Times New Roman" w:hAnsi="Times New Roman" w:cs="Times New Roman"/>
          <w:sz w:val="24"/>
          <w:szCs w:val="24"/>
        </w:rPr>
        <w:t>RCO02 Предприятия, получаващи средства чрез БФП – брой;</w:t>
      </w:r>
    </w:p>
    <w:p w14:paraId="4343ADAD" w14:textId="77777777" w:rsidR="00900275" w:rsidRPr="00E3626F" w:rsidRDefault="00ED304E" w:rsidP="00900275">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Индикаторът измерва броя на предприятията, които получават финансиране под формата на грант.</w:t>
      </w:r>
    </w:p>
    <w:p w14:paraId="166AB113" w14:textId="77777777" w:rsidR="00595F03" w:rsidRPr="00E3626F" w:rsidRDefault="004E348C" w:rsidP="00900275">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lastRenderedPageBreak/>
        <w:t>-</w:t>
      </w:r>
      <w:r w:rsidR="00900275" w:rsidRPr="00E3626F">
        <w:rPr>
          <w:rFonts w:ascii="Times New Roman" w:hAnsi="Times New Roman" w:cs="Times New Roman"/>
          <w:sz w:val="24"/>
          <w:szCs w:val="24"/>
        </w:rPr>
        <w:tab/>
      </w:r>
      <w:r w:rsidR="00595F03" w:rsidRPr="00E3626F">
        <w:rPr>
          <w:rFonts w:ascii="Times New Roman" w:hAnsi="Times New Roman" w:cs="Times New Roman"/>
          <w:sz w:val="24"/>
          <w:szCs w:val="24"/>
        </w:rPr>
        <w:t xml:space="preserve">RCO10 Предприятия, които си сътрудничат с научноизследователски институции </w:t>
      </w:r>
      <w:r w:rsidR="00F97FD8" w:rsidRPr="00E3626F">
        <w:rPr>
          <w:rFonts w:ascii="Times New Roman" w:hAnsi="Times New Roman" w:cs="Times New Roman"/>
          <w:sz w:val="24"/>
          <w:szCs w:val="24"/>
        </w:rPr>
        <w:t>–</w:t>
      </w:r>
      <w:r w:rsidR="00595F03" w:rsidRPr="00E3626F">
        <w:rPr>
          <w:rFonts w:ascii="Times New Roman" w:hAnsi="Times New Roman" w:cs="Times New Roman"/>
          <w:sz w:val="24"/>
          <w:szCs w:val="24"/>
        </w:rPr>
        <w:t xml:space="preserve"> брой</w:t>
      </w:r>
      <w:r w:rsidR="00F97FD8" w:rsidRPr="00E3626F">
        <w:rPr>
          <w:rFonts w:ascii="Times New Roman" w:hAnsi="Times New Roman" w:cs="Times New Roman"/>
          <w:sz w:val="24"/>
          <w:szCs w:val="24"/>
        </w:rPr>
        <w:t>;</w:t>
      </w:r>
    </w:p>
    <w:p w14:paraId="1617D69C" w14:textId="77777777" w:rsidR="00900275" w:rsidRPr="00E3626F" w:rsidRDefault="00900275" w:rsidP="00900275">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Индикаторът измерва броя на предприятията, които имат активно сътрудничество в рамките на научноизследователски проект с научна организация. Сътрудничеството може да е ново или съществуващо и следва да продължава най-малко до приключване на подпомагания проект. Индикаторът е приложим, когато предприятието-кандидат си сътрудничи с научноизследователска организация в рамките на проекта. Целевата стойност на този индикатор измерва броя на предприятията,</w:t>
      </w:r>
      <w:r w:rsidR="00F97FD8" w:rsidRPr="00E3626F">
        <w:rPr>
          <w:rFonts w:ascii="Times New Roman" w:hAnsi="Times New Roman" w:cs="Times New Roman"/>
          <w:sz w:val="24"/>
          <w:szCs w:val="24"/>
        </w:rPr>
        <w:t xml:space="preserve"> които си сътрудничат с научна/и организация/и</w:t>
      </w:r>
      <w:r w:rsidRPr="00E3626F">
        <w:rPr>
          <w:rFonts w:ascii="Times New Roman" w:hAnsi="Times New Roman" w:cs="Times New Roman"/>
          <w:sz w:val="24"/>
          <w:szCs w:val="24"/>
        </w:rPr>
        <w:t xml:space="preserve"> в рамките на </w:t>
      </w:r>
      <w:r w:rsidR="00F97FD8" w:rsidRPr="00E3626F">
        <w:rPr>
          <w:rFonts w:ascii="Times New Roman" w:hAnsi="Times New Roman" w:cs="Times New Roman"/>
          <w:sz w:val="24"/>
          <w:szCs w:val="24"/>
        </w:rPr>
        <w:t xml:space="preserve">съвместния изследователски </w:t>
      </w:r>
      <w:r w:rsidRPr="00E3626F">
        <w:rPr>
          <w:rFonts w:ascii="Times New Roman" w:hAnsi="Times New Roman" w:cs="Times New Roman"/>
          <w:sz w:val="24"/>
          <w:szCs w:val="24"/>
        </w:rPr>
        <w:t>проект.</w:t>
      </w:r>
    </w:p>
    <w:p w14:paraId="2B90D4B2" w14:textId="77777777" w:rsidR="004E348C" w:rsidRPr="00E3626F" w:rsidRDefault="00ED304E" w:rsidP="00900275">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w:t>
      </w:r>
      <w:r w:rsidRPr="00E3626F">
        <w:rPr>
          <w:rFonts w:ascii="Times New Roman" w:hAnsi="Times New Roman" w:cs="Times New Roman"/>
          <w:sz w:val="24"/>
          <w:szCs w:val="24"/>
        </w:rPr>
        <w:tab/>
      </w:r>
      <w:r w:rsidR="004E348C" w:rsidRPr="00E3626F">
        <w:rPr>
          <w:rFonts w:ascii="Times New Roman" w:hAnsi="Times New Roman" w:cs="Times New Roman"/>
          <w:sz w:val="24"/>
          <w:szCs w:val="24"/>
        </w:rPr>
        <w:t>RCR03 Малки и средни предприятия, въвеждащи иновация в продукт, процес;</w:t>
      </w:r>
    </w:p>
    <w:p w14:paraId="6E3C8914" w14:textId="77777777" w:rsidR="00ED304E" w:rsidRPr="00E3626F" w:rsidRDefault="00516B98" w:rsidP="00900275">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Индикаторът измерва б</w:t>
      </w:r>
      <w:r w:rsidR="00BB4FB8" w:rsidRPr="00E3626F">
        <w:rPr>
          <w:rFonts w:ascii="Times New Roman" w:hAnsi="Times New Roman" w:cs="Times New Roman"/>
          <w:sz w:val="24"/>
          <w:szCs w:val="24"/>
        </w:rPr>
        <w:t>рой МСП, които въвеждат продуктова или процесна иновация благодарение на предоставената подкрепа. Индикаторът обхваща и микро предприятия. Продуктовата иновация е въвеждането на пазара на нова или значително подобрена стока или услуга по отношение на нейните възможности, удобство за потребителя, компоненти или подсистеми. Иновацията на процеса е внедряването на нов или значително подобрен производствен процес, метод на дистрибуция или поддържаща дейност. Иновациите в продукта или процеса трябва да са нови за поддържаното предприятие, но не е необходимо да са нови за пазара. Иновациите може да са били първоначално разработени от подкрепените предприятия или от други предприятия или организации.)</w:t>
      </w:r>
      <w:r w:rsidR="00AE1F13" w:rsidRPr="00E3626F">
        <w:rPr>
          <w:rFonts w:ascii="Times New Roman" w:hAnsi="Times New Roman" w:cs="Times New Roman"/>
          <w:sz w:val="24"/>
          <w:szCs w:val="24"/>
        </w:rPr>
        <w:t>.</w:t>
      </w:r>
    </w:p>
    <w:p w14:paraId="3302FA1C" w14:textId="77777777" w:rsidR="00CF6480" w:rsidRPr="00E3626F" w:rsidRDefault="00EF3D2B" w:rsidP="00EF3D2B">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b/>
          <w:sz w:val="24"/>
          <w:szCs w:val="24"/>
        </w:rPr>
      </w:pPr>
      <w:r w:rsidRPr="00E3626F">
        <w:rPr>
          <w:rFonts w:ascii="Times New Roman" w:hAnsi="Times New Roman" w:cs="Times New Roman"/>
          <w:b/>
          <w:sz w:val="24"/>
          <w:szCs w:val="24"/>
        </w:rPr>
        <w:t xml:space="preserve">ВАЖНО: УО на ПНИИДИТ служебно е определил приложимостта на посочените по-горе индикатори за всички проектни предложения в зависимост от мястото на изпълнение на проекта (регион в преход или по-слабо развит регион), като е фиксирал целевата стойност за всеки от тях. </w:t>
      </w:r>
    </w:p>
    <w:p w14:paraId="2363AAFF" w14:textId="77A46813" w:rsidR="000B63D1" w:rsidRPr="00E3626F" w:rsidRDefault="00EF3D2B" w:rsidP="00EF3D2B">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b/>
          <w:sz w:val="24"/>
          <w:szCs w:val="24"/>
        </w:rPr>
      </w:pPr>
      <w:r w:rsidRPr="00E3626F">
        <w:rPr>
          <w:rFonts w:ascii="Times New Roman" w:hAnsi="Times New Roman" w:cs="Times New Roman"/>
          <w:b/>
          <w:sz w:val="24"/>
          <w:szCs w:val="24"/>
        </w:rPr>
        <w:t xml:space="preserve">В тази връзка в раздел „Индикатори“ от Формуляра за кандидатстване, кандидатите </w:t>
      </w:r>
      <w:r w:rsidR="00425954" w:rsidRPr="00E3626F">
        <w:rPr>
          <w:rFonts w:ascii="Times New Roman" w:hAnsi="Times New Roman" w:cs="Times New Roman"/>
          <w:b/>
          <w:sz w:val="24"/>
          <w:szCs w:val="24"/>
        </w:rPr>
        <w:t xml:space="preserve">следва единствено </w:t>
      </w:r>
      <w:r w:rsidRPr="00E3626F">
        <w:rPr>
          <w:rFonts w:ascii="Times New Roman" w:hAnsi="Times New Roman" w:cs="Times New Roman"/>
          <w:b/>
          <w:sz w:val="24"/>
          <w:szCs w:val="24"/>
        </w:rPr>
        <w:t xml:space="preserve">да </w:t>
      </w:r>
      <w:r w:rsidR="00425954" w:rsidRPr="00E3626F">
        <w:rPr>
          <w:rFonts w:ascii="Times New Roman" w:hAnsi="Times New Roman" w:cs="Times New Roman"/>
          <w:b/>
          <w:sz w:val="24"/>
          <w:szCs w:val="24"/>
        </w:rPr>
        <w:t xml:space="preserve">добавят посочените индикатори, като за тях не е необходимо да </w:t>
      </w:r>
      <w:r w:rsidRPr="00E3626F">
        <w:rPr>
          <w:rFonts w:ascii="Times New Roman" w:hAnsi="Times New Roman" w:cs="Times New Roman"/>
          <w:b/>
          <w:sz w:val="24"/>
          <w:szCs w:val="24"/>
        </w:rPr>
        <w:t>попълват никаква информация.</w:t>
      </w:r>
    </w:p>
    <w:p w14:paraId="41A3AD50" w14:textId="77777777" w:rsidR="00F7626C" w:rsidRPr="00E3626F" w:rsidRDefault="004A58E5" w:rsidP="00D51A8A">
      <w:pPr>
        <w:pStyle w:val="Heading2"/>
        <w:spacing w:before="120" w:after="120" w:line="276" w:lineRule="auto"/>
        <w:jc w:val="both"/>
        <w:rPr>
          <w:rFonts w:ascii="Times New Roman" w:hAnsi="Times New Roman" w:cs="Times New Roman"/>
          <w:sz w:val="24"/>
          <w:szCs w:val="24"/>
        </w:rPr>
      </w:pPr>
      <w:bookmarkStart w:id="7" w:name="_Toc207879247"/>
      <w:r w:rsidRPr="00E3626F">
        <w:rPr>
          <w:rFonts w:ascii="Times New Roman" w:hAnsi="Times New Roman" w:cs="Times New Roman"/>
          <w:sz w:val="24"/>
          <w:szCs w:val="24"/>
        </w:rPr>
        <w:t>8</w:t>
      </w:r>
      <w:r w:rsidR="000115A9" w:rsidRPr="00E3626F">
        <w:rPr>
          <w:rFonts w:ascii="Times New Roman" w:hAnsi="Times New Roman" w:cs="Times New Roman"/>
          <w:sz w:val="24"/>
          <w:szCs w:val="24"/>
        </w:rPr>
        <w:t>. Общ размер на безвъзмездната финансова помощ по процедурата</w:t>
      </w:r>
      <w:r w:rsidR="00281B3E" w:rsidRPr="00E3626F">
        <w:rPr>
          <w:rFonts w:ascii="Times New Roman" w:hAnsi="Times New Roman" w:cs="Times New Roman"/>
          <w:sz w:val="24"/>
          <w:szCs w:val="24"/>
        </w:rPr>
        <w:t xml:space="preserve"> и разпределение по региони</w:t>
      </w:r>
      <w:r w:rsidR="000115A9" w:rsidRPr="00E3626F">
        <w:rPr>
          <w:rFonts w:ascii="Times New Roman" w:hAnsi="Times New Roman" w:cs="Times New Roman"/>
          <w:sz w:val="24"/>
          <w:szCs w:val="24"/>
        </w:rPr>
        <w:t>:</w:t>
      </w:r>
      <w:bookmarkEnd w:id="7"/>
    </w:p>
    <w:p w14:paraId="3F3CA423" w14:textId="77777777" w:rsidR="00D51A8A" w:rsidRPr="00E3626F" w:rsidRDefault="00D90D90" w:rsidP="008C05F8">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eastAsiaTheme="majorEastAsia" w:hAnsi="Times New Roman" w:cs="Times New Roman"/>
          <w:bCs/>
          <w:sz w:val="26"/>
          <w:szCs w:val="26"/>
        </w:rPr>
      </w:pPr>
      <w:r w:rsidRPr="00E3626F">
        <w:rPr>
          <w:rFonts w:ascii="Times New Roman" w:hAnsi="Times New Roman" w:cs="Times New Roman"/>
          <w:b/>
          <w:sz w:val="24"/>
          <w:szCs w:val="24"/>
        </w:rPr>
        <w:t>Общият размер на безвъзмездната финансова помощ</w:t>
      </w:r>
      <w:r w:rsidRPr="00E3626F">
        <w:rPr>
          <w:rFonts w:ascii="Times New Roman" w:hAnsi="Times New Roman" w:cs="Times New Roman"/>
          <w:sz w:val="24"/>
          <w:szCs w:val="24"/>
        </w:rPr>
        <w:t xml:space="preserve"> по процедура</w:t>
      </w:r>
      <w:r w:rsidR="005E06C8" w:rsidRPr="00E3626F">
        <w:rPr>
          <w:rFonts w:ascii="Times New Roman" w:hAnsi="Times New Roman" w:cs="Times New Roman"/>
          <w:sz w:val="24"/>
          <w:szCs w:val="24"/>
        </w:rPr>
        <w:t xml:space="preserve"> </w:t>
      </w:r>
      <w:r w:rsidR="001A60CF" w:rsidRPr="00E3626F">
        <w:rPr>
          <w:rFonts w:ascii="Times New Roman" w:hAnsi="Times New Roman" w:cs="Times New Roman"/>
          <w:sz w:val="24"/>
          <w:szCs w:val="24"/>
        </w:rPr>
        <w:t>BG16RFPR002-1.</w:t>
      </w:r>
      <w:r w:rsidR="00630156" w:rsidRPr="00E3626F">
        <w:rPr>
          <w:rFonts w:ascii="Times New Roman" w:hAnsi="Times New Roman" w:cs="Times New Roman"/>
          <w:sz w:val="24"/>
          <w:szCs w:val="24"/>
        </w:rPr>
        <w:t>010 „Зелени и цифрови партньорства за интелигентна трансформация“</w:t>
      </w:r>
      <w:r w:rsidR="00D06AD1" w:rsidRPr="00E3626F">
        <w:rPr>
          <w:rFonts w:ascii="Times New Roman" w:hAnsi="Times New Roman" w:cs="Times New Roman"/>
          <w:sz w:val="24"/>
          <w:szCs w:val="24"/>
        </w:rPr>
        <w:t xml:space="preserve"> </w:t>
      </w:r>
      <w:r w:rsidR="00AD1F62" w:rsidRPr="00E3626F">
        <w:rPr>
          <w:rFonts w:ascii="Times New Roman" w:eastAsiaTheme="majorEastAsia" w:hAnsi="Times New Roman" w:cs="Times New Roman"/>
          <w:bCs/>
          <w:sz w:val="26"/>
          <w:szCs w:val="26"/>
        </w:rPr>
        <w:t>възлиза</w:t>
      </w:r>
      <w:r w:rsidR="0065331D" w:rsidRPr="00E3626F">
        <w:rPr>
          <w:rFonts w:ascii="Times New Roman" w:eastAsiaTheme="majorEastAsia" w:hAnsi="Times New Roman" w:cs="Times New Roman"/>
          <w:bCs/>
          <w:sz w:val="26"/>
          <w:szCs w:val="26"/>
        </w:rPr>
        <w:t xml:space="preserve"> на </w:t>
      </w:r>
      <w:r w:rsidR="004E348C" w:rsidRPr="00E3626F">
        <w:rPr>
          <w:rFonts w:ascii="Times New Roman" w:eastAsiaTheme="majorEastAsia" w:hAnsi="Times New Roman" w:cs="Times New Roman"/>
          <w:b/>
          <w:bCs/>
          <w:sz w:val="26"/>
          <w:szCs w:val="26"/>
        </w:rPr>
        <w:t>60</w:t>
      </w:r>
      <w:r w:rsidR="004E348C" w:rsidRPr="00E3626F">
        <w:rPr>
          <w:rFonts w:ascii="Times New Roman" w:eastAsiaTheme="majorEastAsia" w:hAnsi="Times New Roman" w:cs="Times New Roman"/>
          <w:bCs/>
          <w:sz w:val="26"/>
          <w:szCs w:val="26"/>
        </w:rPr>
        <w:t> </w:t>
      </w:r>
      <w:r w:rsidR="004E348C" w:rsidRPr="00E3626F">
        <w:rPr>
          <w:rFonts w:ascii="Times New Roman" w:eastAsiaTheme="majorEastAsia" w:hAnsi="Times New Roman" w:cs="Times New Roman"/>
          <w:b/>
          <w:bCs/>
          <w:sz w:val="26"/>
          <w:szCs w:val="26"/>
        </w:rPr>
        <w:t>770</w:t>
      </w:r>
      <w:r w:rsidR="004E348C" w:rsidRPr="00E3626F">
        <w:rPr>
          <w:rFonts w:ascii="Times New Roman" w:eastAsiaTheme="majorEastAsia" w:hAnsi="Times New Roman" w:cs="Times New Roman"/>
          <w:bCs/>
          <w:sz w:val="26"/>
          <w:szCs w:val="26"/>
        </w:rPr>
        <w:t> </w:t>
      </w:r>
      <w:r w:rsidR="004E348C" w:rsidRPr="00E3626F">
        <w:rPr>
          <w:rFonts w:ascii="Times New Roman" w:eastAsiaTheme="majorEastAsia" w:hAnsi="Times New Roman" w:cs="Times New Roman"/>
          <w:b/>
          <w:bCs/>
          <w:sz w:val="26"/>
          <w:szCs w:val="26"/>
        </w:rPr>
        <w:t xml:space="preserve">432,00 </w:t>
      </w:r>
      <w:r w:rsidR="0065331D" w:rsidRPr="00E3626F">
        <w:rPr>
          <w:rFonts w:ascii="Times New Roman" w:eastAsiaTheme="majorEastAsia" w:hAnsi="Times New Roman" w:cs="Times New Roman"/>
          <w:b/>
          <w:bCs/>
          <w:sz w:val="26"/>
          <w:szCs w:val="26"/>
        </w:rPr>
        <w:t>лв.</w:t>
      </w:r>
      <w:r w:rsidR="0065331D" w:rsidRPr="00E3626F">
        <w:rPr>
          <w:rFonts w:ascii="Times New Roman" w:eastAsiaTheme="majorEastAsia" w:hAnsi="Times New Roman" w:cs="Times New Roman"/>
          <w:bCs/>
          <w:sz w:val="26"/>
          <w:szCs w:val="26"/>
        </w:rPr>
        <w:t xml:space="preserve">, от които </w:t>
      </w:r>
      <w:r w:rsidR="00AD1F62" w:rsidRPr="00E3626F">
        <w:rPr>
          <w:rFonts w:ascii="Times New Roman" w:eastAsiaTheme="majorEastAsia" w:hAnsi="Times New Roman" w:cs="Times New Roman"/>
          <w:bCs/>
          <w:sz w:val="26"/>
          <w:szCs w:val="26"/>
        </w:rPr>
        <w:t xml:space="preserve">50 135 606,40 лв. </w:t>
      </w:r>
      <w:r w:rsidR="0065331D" w:rsidRPr="00E3626F">
        <w:rPr>
          <w:rFonts w:ascii="Times New Roman" w:eastAsiaTheme="majorEastAsia" w:hAnsi="Times New Roman" w:cs="Times New Roman"/>
          <w:bCs/>
          <w:sz w:val="26"/>
          <w:szCs w:val="26"/>
        </w:rPr>
        <w:t xml:space="preserve">от Европейски фонд за регионално развитие (ЕФРР) и </w:t>
      </w:r>
      <w:r w:rsidR="00630156" w:rsidRPr="00E3626F">
        <w:rPr>
          <w:rFonts w:ascii="Times New Roman" w:eastAsiaTheme="majorEastAsia" w:hAnsi="Times New Roman" w:cs="Times New Roman"/>
          <w:bCs/>
          <w:sz w:val="26"/>
          <w:szCs w:val="26"/>
        </w:rPr>
        <w:t xml:space="preserve">национално финансиране </w:t>
      </w:r>
      <w:r w:rsidR="0065331D" w:rsidRPr="00E3626F">
        <w:rPr>
          <w:rFonts w:ascii="Times New Roman" w:eastAsiaTheme="majorEastAsia" w:hAnsi="Times New Roman" w:cs="Times New Roman"/>
          <w:bCs/>
          <w:sz w:val="26"/>
          <w:szCs w:val="26"/>
        </w:rPr>
        <w:t xml:space="preserve">в размер на </w:t>
      </w:r>
      <w:r w:rsidR="004E348C" w:rsidRPr="00E3626F">
        <w:rPr>
          <w:rFonts w:ascii="Times New Roman" w:eastAsiaTheme="majorEastAsia" w:hAnsi="Times New Roman" w:cs="Times New Roman"/>
          <w:bCs/>
          <w:sz w:val="26"/>
          <w:szCs w:val="26"/>
        </w:rPr>
        <w:t>10 634 825,60</w:t>
      </w:r>
      <w:r w:rsidR="0065331D" w:rsidRPr="00E3626F">
        <w:rPr>
          <w:rFonts w:ascii="Times New Roman" w:eastAsiaTheme="majorEastAsia" w:hAnsi="Times New Roman" w:cs="Times New Roman"/>
          <w:bCs/>
          <w:sz w:val="26"/>
          <w:szCs w:val="26"/>
        </w:rPr>
        <w:t xml:space="preserve"> лв. Разпределението на финансовия ресурс по процедурата по региони е </w:t>
      </w:r>
      <w:r w:rsidR="00AD1F62" w:rsidRPr="00E3626F">
        <w:rPr>
          <w:rFonts w:ascii="Times New Roman" w:eastAsiaTheme="majorEastAsia" w:hAnsi="Times New Roman" w:cs="Times New Roman"/>
          <w:bCs/>
          <w:sz w:val="26"/>
          <w:szCs w:val="26"/>
        </w:rPr>
        <w:t>следното</w:t>
      </w:r>
      <w:r w:rsidR="0065331D" w:rsidRPr="00E3626F">
        <w:rPr>
          <w:rFonts w:ascii="Times New Roman" w:eastAsiaTheme="majorEastAsia" w:hAnsi="Times New Roman" w:cs="Times New Roman"/>
          <w:bCs/>
          <w:sz w:val="26"/>
          <w:szCs w:val="26"/>
        </w:rPr>
        <w:t>:</w:t>
      </w:r>
    </w:p>
    <w:tbl>
      <w:tblPr>
        <w:tblW w:w="9547" w:type="dxa"/>
        <w:jc w:val="center"/>
        <w:tblLook w:val="04A0" w:firstRow="1" w:lastRow="0" w:firstColumn="1" w:lastColumn="0" w:noHBand="0" w:noVBand="1"/>
      </w:tblPr>
      <w:tblGrid>
        <w:gridCol w:w="1701"/>
        <w:gridCol w:w="2825"/>
        <w:gridCol w:w="2552"/>
        <w:gridCol w:w="2469"/>
      </w:tblGrid>
      <w:tr w:rsidR="004E348C" w:rsidRPr="00E3626F" w14:paraId="4903698C" w14:textId="77777777" w:rsidTr="00471625">
        <w:trPr>
          <w:trHeight w:val="724"/>
          <w:jc w:val="center"/>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471B6E6" w14:textId="77777777" w:rsidR="004E348C" w:rsidRPr="00E3626F" w:rsidRDefault="004E348C" w:rsidP="003207C2">
            <w:pPr>
              <w:spacing w:before="120" w:after="120"/>
              <w:jc w:val="center"/>
              <w:rPr>
                <w:rFonts w:ascii="Times New Roman" w:hAnsi="Times New Roman" w:cs="Times New Roman"/>
                <w:color w:val="000000"/>
                <w:sz w:val="24"/>
                <w:szCs w:val="24"/>
              </w:rPr>
            </w:pPr>
            <w:r w:rsidRPr="00E3626F">
              <w:rPr>
                <w:rFonts w:ascii="Times New Roman" w:hAnsi="Times New Roman" w:cs="Times New Roman"/>
                <w:color w:val="000000"/>
                <w:sz w:val="24"/>
                <w:szCs w:val="24"/>
              </w:rPr>
              <w:t> </w:t>
            </w:r>
          </w:p>
        </w:tc>
        <w:tc>
          <w:tcPr>
            <w:tcW w:w="2825" w:type="dxa"/>
            <w:tcBorders>
              <w:top w:val="single" w:sz="8" w:space="0" w:color="auto"/>
              <w:left w:val="nil"/>
              <w:bottom w:val="single" w:sz="8" w:space="0" w:color="auto"/>
              <w:right w:val="single" w:sz="8" w:space="0" w:color="auto"/>
            </w:tcBorders>
            <w:shd w:val="clear" w:color="000000" w:fill="B8CCE4"/>
            <w:vAlign w:val="center"/>
            <w:hideMark/>
          </w:tcPr>
          <w:p w14:paraId="69824369" w14:textId="77777777" w:rsidR="00594057" w:rsidRPr="00E3626F" w:rsidRDefault="004E348C" w:rsidP="00594057">
            <w:pPr>
              <w:spacing w:before="120" w:after="12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По-слабо развити региони</w:t>
            </w:r>
            <w:r w:rsidR="00594057" w:rsidRPr="00E3626F">
              <w:rPr>
                <w:rFonts w:ascii="Times New Roman" w:hAnsi="Times New Roman" w:cs="Times New Roman"/>
                <w:b/>
                <w:bCs/>
                <w:color w:val="000000"/>
                <w:sz w:val="24"/>
                <w:szCs w:val="24"/>
              </w:rPr>
              <w:t xml:space="preserve"> </w:t>
            </w:r>
            <w:r w:rsidR="00594057" w:rsidRPr="00E3626F">
              <w:rPr>
                <w:rFonts w:ascii="Times New Roman" w:hAnsi="Times New Roman" w:cs="Times New Roman"/>
                <w:bCs/>
                <w:color w:val="000000"/>
                <w:sz w:val="24"/>
                <w:szCs w:val="24"/>
              </w:rPr>
              <w:t>(СЗР, СЦР, СИР, ЮЦР, ЮИР)</w:t>
            </w:r>
          </w:p>
        </w:tc>
        <w:tc>
          <w:tcPr>
            <w:tcW w:w="2552" w:type="dxa"/>
            <w:tcBorders>
              <w:top w:val="single" w:sz="8" w:space="0" w:color="auto"/>
              <w:left w:val="nil"/>
              <w:bottom w:val="single" w:sz="8" w:space="0" w:color="auto"/>
              <w:right w:val="single" w:sz="8" w:space="0" w:color="auto"/>
            </w:tcBorders>
            <w:shd w:val="clear" w:color="000000" w:fill="B8CCE4"/>
            <w:vAlign w:val="center"/>
            <w:hideMark/>
          </w:tcPr>
          <w:p w14:paraId="4560F347" w14:textId="77777777" w:rsidR="00594057" w:rsidRPr="00E3626F" w:rsidRDefault="004E348C" w:rsidP="00D16FD2">
            <w:pPr>
              <w:spacing w:before="120" w:after="120"/>
              <w:jc w:val="center"/>
              <w:rPr>
                <w:rFonts w:ascii="Times New Roman" w:hAnsi="Times New Roman" w:cs="Times New Roman"/>
                <w:bCs/>
                <w:color w:val="000000"/>
                <w:sz w:val="24"/>
                <w:szCs w:val="24"/>
              </w:rPr>
            </w:pPr>
            <w:r w:rsidRPr="00E3626F">
              <w:rPr>
                <w:rFonts w:ascii="Times New Roman" w:hAnsi="Times New Roman" w:cs="Times New Roman"/>
                <w:b/>
                <w:bCs/>
                <w:color w:val="000000"/>
                <w:sz w:val="24"/>
                <w:szCs w:val="24"/>
              </w:rPr>
              <w:t>Региони в преход</w:t>
            </w:r>
            <w:r w:rsidR="00D16FD2" w:rsidRPr="00E3626F">
              <w:rPr>
                <w:rFonts w:ascii="Times New Roman" w:hAnsi="Times New Roman" w:cs="Times New Roman"/>
                <w:b/>
                <w:bCs/>
                <w:color w:val="000000"/>
                <w:sz w:val="24"/>
                <w:szCs w:val="24"/>
              </w:rPr>
              <w:t xml:space="preserve"> </w:t>
            </w:r>
            <w:r w:rsidR="00594057" w:rsidRPr="00E3626F">
              <w:rPr>
                <w:rFonts w:ascii="Times New Roman" w:hAnsi="Times New Roman" w:cs="Times New Roman"/>
                <w:bCs/>
                <w:color w:val="000000"/>
                <w:sz w:val="24"/>
                <w:szCs w:val="24"/>
              </w:rPr>
              <w:t>(</w:t>
            </w:r>
            <w:r w:rsidR="00594057" w:rsidRPr="00E3626F">
              <w:rPr>
                <w:rFonts w:ascii="Times New Roman" w:eastAsia="Calibri" w:hAnsi="Times New Roman" w:cs="Times New Roman"/>
                <w:lang w:eastAsia="bg-BG"/>
              </w:rPr>
              <w:t>ЮЗР</w:t>
            </w:r>
            <w:r w:rsidR="00594057" w:rsidRPr="00E3626F">
              <w:rPr>
                <w:rFonts w:ascii="Times New Roman" w:hAnsi="Times New Roman" w:cs="Times New Roman"/>
                <w:bCs/>
                <w:color w:val="000000"/>
                <w:sz w:val="24"/>
                <w:szCs w:val="24"/>
              </w:rPr>
              <w:t>)</w:t>
            </w:r>
          </w:p>
        </w:tc>
        <w:tc>
          <w:tcPr>
            <w:tcW w:w="2469" w:type="dxa"/>
            <w:tcBorders>
              <w:top w:val="single" w:sz="8" w:space="0" w:color="auto"/>
              <w:left w:val="nil"/>
              <w:bottom w:val="single" w:sz="8" w:space="0" w:color="auto"/>
              <w:right w:val="single" w:sz="8" w:space="0" w:color="auto"/>
            </w:tcBorders>
            <w:shd w:val="clear" w:color="000000" w:fill="B8CCE4"/>
            <w:vAlign w:val="center"/>
            <w:hideMark/>
          </w:tcPr>
          <w:p w14:paraId="3361C65B" w14:textId="77777777" w:rsidR="004E348C" w:rsidRPr="00E3626F" w:rsidRDefault="004E348C" w:rsidP="003207C2">
            <w:pPr>
              <w:spacing w:before="120" w:after="12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Общо</w:t>
            </w:r>
          </w:p>
        </w:tc>
      </w:tr>
      <w:tr w:rsidR="004E348C" w:rsidRPr="00E3626F" w14:paraId="6F2A1F9E" w14:textId="77777777" w:rsidTr="00471625">
        <w:trPr>
          <w:trHeight w:val="284"/>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2F50D8E" w14:textId="77777777" w:rsidR="004E348C" w:rsidRPr="00E3626F" w:rsidRDefault="00D16FD2" w:rsidP="00D16FD2">
            <w:pPr>
              <w:spacing w:before="120" w:after="12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ОБЩО (ЕФРР и национално)</w:t>
            </w:r>
          </w:p>
        </w:tc>
        <w:tc>
          <w:tcPr>
            <w:tcW w:w="2825" w:type="dxa"/>
            <w:tcBorders>
              <w:top w:val="single" w:sz="8" w:space="0" w:color="auto"/>
              <w:left w:val="nil"/>
              <w:bottom w:val="single" w:sz="8" w:space="0" w:color="auto"/>
              <w:right w:val="single" w:sz="8" w:space="0" w:color="auto"/>
            </w:tcBorders>
            <w:shd w:val="clear" w:color="auto" w:fill="auto"/>
            <w:noWrap/>
            <w:vAlign w:val="center"/>
            <w:hideMark/>
          </w:tcPr>
          <w:p w14:paraId="2E15D76E" w14:textId="77777777" w:rsidR="004E348C" w:rsidRPr="00E3626F" w:rsidRDefault="004E348C" w:rsidP="00D16FD2">
            <w:pPr>
              <w:spacing w:before="60" w:after="6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50 642 026,67 лв.</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16F65E72" w14:textId="77777777" w:rsidR="004E348C" w:rsidRPr="00E3626F" w:rsidRDefault="004E348C" w:rsidP="00D16FD2">
            <w:pPr>
              <w:spacing w:before="60" w:after="6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10 128 405,33 лв.</w:t>
            </w:r>
          </w:p>
        </w:tc>
        <w:tc>
          <w:tcPr>
            <w:tcW w:w="2469" w:type="dxa"/>
            <w:tcBorders>
              <w:top w:val="single" w:sz="8" w:space="0" w:color="auto"/>
              <w:left w:val="nil"/>
              <w:bottom w:val="single" w:sz="8" w:space="0" w:color="auto"/>
              <w:right w:val="single" w:sz="8" w:space="0" w:color="auto"/>
            </w:tcBorders>
            <w:shd w:val="clear" w:color="auto" w:fill="auto"/>
            <w:noWrap/>
            <w:vAlign w:val="center"/>
            <w:hideMark/>
          </w:tcPr>
          <w:p w14:paraId="0491F9D5" w14:textId="77777777" w:rsidR="004E348C" w:rsidRPr="00E3626F" w:rsidRDefault="004E348C" w:rsidP="00D16FD2">
            <w:pPr>
              <w:spacing w:before="60" w:after="6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60 770 432,00 лв.</w:t>
            </w:r>
          </w:p>
        </w:tc>
      </w:tr>
      <w:tr w:rsidR="004E348C" w:rsidRPr="00E3626F" w14:paraId="31C28344" w14:textId="77777777" w:rsidTr="00471625">
        <w:trPr>
          <w:trHeight w:val="476"/>
          <w:jc w:val="center"/>
        </w:trPr>
        <w:tc>
          <w:tcPr>
            <w:tcW w:w="1701" w:type="dxa"/>
            <w:vMerge/>
            <w:tcBorders>
              <w:top w:val="nil"/>
              <w:left w:val="single" w:sz="8" w:space="0" w:color="auto"/>
              <w:bottom w:val="single" w:sz="8" w:space="0" w:color="000000"/>
              <w:right w:val="single" w:sz="8" w:space="0" w:color="auto"/>
            </w:tcBorders>
            <w:vAlign w:val="center"/>
            <w:hideMark/>
          </w:tcPr>
          <w:p w14:paraId="3E0BD5ED" w14:textId="77777777" w:rsidR="004E348C" w:rsidRPr="00E3626F" w:rsidRDefault="004E348C" w:rsidP="003207C2">
            <w:pPr>
              <w:spacing w:before="120" w:after="120"/>
              <w:rPr>
                <w:rFonts w:ascii="Times New Roman" w:hAnsi="Times New Roman" w:cs="Times New Roman"/>
                <w:b/>
                <w:bCs/>
                <w:color w:val="000000"/>
                <w:sz w:val="24"/>
                <w:szCs w:val="24"/>
              </w:rPr>
            </w:pPr>
          </w:p>
        </w:tc>
        <w:tc>
          <w:tcPr>
            <w:tcW w:w="2825" w:type="dxa"/>
            <w:tcBorders>
              <w:top w:val="single" w:sz="8" w:space="0" w:color="auto"/>
              <w:left w:val="nil"/>
              <w:bottom w:val="single" w:sz="8" w:space="0" w:color="auto"/>
              <w:right w:val="single" w:sz="8" w:space="0" w:color="auto"/>
            </w:tcBorders>
            <w:shd w:val="clear" w:color="auto" w:fill="auto"/>
            <w:noWrap/>
            <w:vAlign w:val="center"/>
            <w:hideMark/>
          </w:tcPr>
          <w:p w14:paraId="671AC3BB" w14:textId="77777777" w:rsidR="004E348C" w:rsidRPr="00E3626F" w:rsidRDefault="004E348C" w:rsidP="00D16FD2">
            <w:pPr>
              <w:spacing w:before="60" w:after="60"/>
              <w:jc w:val="center"/>
              <w:rPr>
                <w:rFonts w:ascii="Times New Roman" w:hAnsi="Times New Roman" w:cs="Times New Roman"/>
                <w:color w:val="000000"/>
                <w:sz w:val="24"/>
                <w:szCs w:val="24"/>
              </w:rPr>
            </w:pPr>
            <w:r w:rsidRPr="00E3626F">
              <w:rPr>
                <w:rFonts w:ascii="Times New Roman" w:hAnsi="Times New Roman" w:cs="Times New Roman"/>
                <w:color w:val="000000"/>
                <w:sz w:val="24"/>
                <w:szCs w:val="24"/>
              </w:rPr>
              <w:t>25 892 857,08 €</w:t>
            </w:r>
          </w:p>
        </w:tc>
        <w:tc>
          <w:tcPr>
            <w:tcW w:w="2552" w:type="dxa"/>
            <w:tcBorders>
              <w:top w:val="single" w:sz="8" w:space="0" w:color="auto"/>
              <w:left w:val="nil"/>
              <w:bottom w:val="single" w:sz="8" w:space="0" w:color="auto"/>
              <w:right w:val="single" w:sz="8" w:space="0" w:color="auto"/>
            </w:tcBorders>
            <w:shd w:val="clear" w:color="auto" w:fill="auto"/>
            <w:noWrap/>
            <w:vAlign w:val="center"/>
            <w:hideMark/>
          </w:tcPr>
          <w:p w14:paraId="08D3C696" w14:textId="77777777" w:rsidR="004E348C" w:rsidRPr="00E3626F" w:rsidRDefault="004E348C" w:rsidP="00D16FD2">
            <w:pPr>
              <w:spacing w:before="60" w:after="60"/>
              <w:jc w:val="center"/>
              <w:rPr>
                <w:rFonts w:ascii="Times New Roman" w:hAnsi="Times New Roman" w:cs="Times New Roman"/>
                <w:color w:val="000000"/>
                <w:sz w:val="24"/>
                <w:szCs w:val="24"/>
              </w:rPr>
            </w:pPr>
            <w:r w:rsidRPr="00E3626F">
              <w:rPr>
                <w:rFonts w:ascii="Times New Roman" w:hAnsi="Times New Roman" w:cs="Times New Roman"/>
                <w:color w:val="000000"/>
                <w:sz w:val="24"/>
                <w:szCs w:val="24"/>
              </w:rPr>
              <w:t>5 178 571,42 €</w:t>
            </w:r>
          </w:p>
        </w:tc>
        <w:tc>
          <w:tcPr>
            <w:tcW w:w="2469" w:type="dxa"/>
            <w:tcBorders>
              <w:top w:val="single" w:sz="8" w:space="0" w:color="auto"/>
              <w:left w:val="nil"/>
              <w:bottom w:val="single" w:sz="8" w:space="0" w:color="auto"/>
              <w:right w:val="single" w:sz="8" w:space="0" w:color="auto"/>
            </w:tcBorders>
            <w:shd w:val="clear" w:color="auto" w:fill="auto"/>
            <w:noWrap/>
            <w:vAlign w:val="center"/>
            <w:hideMark/>
          </w:tcPr>
          <w:p w14:paraId="3F762050" w14:textId="77777777" w:rsidR="004E348C" w:rsidRPr="00E3626F" w:rsidRDefault="004E348C" w:rsidP="00D16FD2">
            <w:pPr>
              <w:spacing w:before="60" w:after="60"/>
              <w:jc w:val="center"/>
              <w:rPr>
                <w:rFonts w:ascii="Times New Roman" w:hAnsi="Times New Roman" w:cs="Times New Roman"/>
                <w:color w:val="000000"/>
                <w:sz w:val="24"/>
                <w:szCs w:val="24"/>
              </w:rPr>
            </w:pPr>
            <w:r w:rsidRPr="00E3626F">
              <w:rPr>
                <w:rFonts w:ascii="Times New Roman" w:hAnsi="Times New Roman" w:cs="Times New Roman"/>
                <w:color w:val="000000"/>
                <w:sz w:val="24"/>
                <w:szCs w:val="24"/>
              </w:rPr>
              <w:t>31 071 428,50 €</w:t>
            </w:r>
          </w:p>
        </w:tc>
      </w:tr>
      <w:tr w:rsidR="004E348C" w:rsidRPr="00E3626F" w14:paraId="5FA0CC6C" w14:textId="77777777" w:rsidTr="00471625">
        <w:trPr>
          <w:trHeight w:val="284"/>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E329841" w14:textId="77777777" w:rsidR="004E348C" w:rsidRPr="00E3626F" w:rsidRDefault="004E348C" w:rsidP="003207C2">
            <w:pPr>
              <w:spacing w:before="120" w:after="12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ЕФРР</w:t>
            </w:r>
            <w:r w:rsidR="00B73EC2" w:rsidRPr="00E3626F">
              <w:rPr>
                <w:rFonts w:ascii="Times New Roman" w:eastAsia="Calibri" w:hAnsi="Times New Roman" w:cs="Times New Roman"/>
                <w:b/>
                <w:vertAlign w:val="superscript"/>
                <w:lang w:eastAsia="bg-BG"/>
              </w:rPr>
              <w:footnoteReference w:id="7"/>
            </w:r>
          </w:p>
        </w:tc>
        <w:tc>
          <w:tcPr>
            <w:tcW w:w="2825" w:type="dxa"/>
            <w:tcBorders>
              <w:top w:val="single" w:sz="8" w:space="0" w:color="auto"/>
              <w:left w:val="nil"/>
              <w:bottom w:val="single" w:sz="8" w:space="0" w:color="auto"/>
              <w:right w:val="single" w:sz="8" w:space="0" w:color="auto"/>
            </w:tcBorders>
            <w:shd w:val="clear" w:color="auto" w:fill="auto"/>
            <w:noWrap/>
            <w:vAlign w:val="center"/>
            <w:hideMark/>
          </w:tcPr>
          <w:p w14:paraId="4607B334" w14:textId="77777777" w:rsidR="004E348C" w:rsidRPr="00E3626F" w:rsidRDefault="004E348C" w:rsidP="00D16FD2">
            <w:pPr>
              <w:spacing w:before="60" w:after="6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43 045 722,67 лв.</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3072B792" w14:textId="77777777" w:rsidR="004E348C" w:rsidRPr="00E3626F" w:rsidRDefault="004E348C" w:rsidP="00D16FD2">
            <w:pPr>
              <w:spacing w:before="60" w:after="6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7 089 883,73 лв.</w:t>
            </w:r>
          </w:p>
        </w:tc>
        <w:tc>
          <w:tcPr>
            <w:tcW w:w="2469" w:type="dxa"/>
            <w:tcBorders>
              <w:top w:val="single" w:sz="8" w:space="0" w:color="auto"/>
              <w:left w:val="nil"/>
              <w:bottom w:val="single" w:sz="8" w:space="0" w:color="auto"/>
              <w:right w:val="single" w:sz="8" w:space="0" w:color="auto"/>
            </w:tcBorders>
            <w:shd w:val="clear" w:color="auto" w:fill="auto"/>
            <w:noWrap/>
            <w:vAlign w:val="center"/>
            <w:hideMark/>
          </w:tcPr>
          <w:p w14:paraId="3BF9222C" w14:textId="77777777" w:rsidR="004E348C" w:rsidRPr="00E3626F" w:rsidRDefault="004E348C" w:rsidP="00D16FD2">
            <w:pPr>
              <w:spacing w:before="60" w:after="6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50 135 606,40 лв.</w:t>
            </w:r>
          </w:p>
        </w:tc>
      </w:tr>
      <w:tr w:rsidR="004E348C" w:rsidRPr="00E3626F" w14:paraId="5A83B298" w14:textId="77777777" w:rsidTr="00471625">
        <w:trPr>
          <w:trHeight w:val="284"/>
          <w:jc w:val="center"/>
        </w:trPr>
        <w:tc>
          <w:tcPr>
            <w:tcW w:w="1701" w:type="dxa"/>
            <w:vMerge/>
            <w:tcBorders>
              <w:top w:val="nil"/>
              <w:left w:val="single" w:sz="8" w:space="0" w:color="auto"/>
              <w:bottom w:val="single" w:sz="8" w:space="0" w:color="000000"/>
              <w:right w:val="single" w:sz="8" w:space="0" w:color="auto"/>
            </w:tcBorders>
            <w:vAlign w:val="center"/>
            <w:hideMark/>
          </w:tcPr>
          <w:p w14:paraId="36CF2E4A" w14:textId="77777777" w:rsidR="004E348C" w:rsidRPr="00E3626F" w:rsidRDefault="004E348C" w:rsidP="003207C2">
            <w:pPr>
              <w:spacing w:before="120" w:after="120"/>
              <w:rPr>
                <w:rFonts w:ascii="Times New Roman" w:hAnsi="Times New Roman" w:cs="Times New Roman"/>
                <w:b/>
                <w:bCs/>
                <w:color w:val="000000"/>
                <w:sz w:val="24"/>
                <w:szCs w:val="24"/>
              </w:rPr>
            </w:pPr>
          </w:p>
        </w:tc>
        <w:tc>
          <w:tcPr>
            <w:tcW w:w="2825" w:type="dxa"/>
            <w:tcBorders>
              <w:top w:val="single" w:sz="8" w:space="0" w:color="auto"/>
              <w:left w:val="nil"/>
              <w:bottom w:val="single" w:sz="8" w:space="0" w:color="auto"/>
              <w:right w:val="single" w:sz="8" w:space="0" w:color="auto"/>
            </w:tcBorders>
            <w:shd w:val="clear" w:color="auto" w:fill="auto"/>
            <w:noWrap/>
            <w:vAlign w:val="center"/>
            <w:hideMark/>
          </w:tcPr>
          <w:p w14:paraId="452FABAB" w14:textId="77777777" w:rsidR="004E348C" w:rsidRPr="00E3626F" w:rsidRDefault="004E348C" w:rsidP="00D16FD2">
            <w:pPr>
              <w:spacing w:before="60" w:after="60"/>
              <w:jc w:val="center"/>
              <w:rPr>
                <w:rFonts w:ascii="Times New Roman" w:hAnsi="Times New Roman" w:cs="Times New Roman"/>
                <w:color w:val="000000"/>
                <w:sz w:val="24"/>
                <w:szCs w:val="24"/>
              </w:rPr>
            </w:pPr>
            <w:r w:rsidRPr="00E3626F">
              <w:rPr>
                <w:rFonts w:ascii="Times New Roman" w:hAnsi="Times New Roman" w:cs="Times New Roman"/>
                <w:color w:val="000000"/>
                <w:sz w:val="24"/>
                <w:szCs w:val="24"/>
              </w:rPr>
              <w:t>22 008 928,52 €</w:t>
            </w:r>
          </w:p>
        </w:tc>
        <w:tc>
          <w:tcPr>
            <w:tcW w:w="2552" w:type="dxa"/>
            <w:tcBorders>
              <w:top w:val="single" w:sz="8" w:space="0" w:color="auto"/>
              <w:left w:val="nil"/>
              <w:bottom w:val="single" w:sz="8" w:space="0" w:color="auto"/>
              <w:right w:val="single" w:sz="8" w:space="0" w:color="auto"/>
            </w:tcBorders>
            <w:shd w:val="clear" w:color="auto" w:fill="auto"/>
            <w:noWrap/>
            <w:vAlign w:val="center"/>
            <w:hideMark/>
          </w:tcPr>
          <w:p w14:paraId="50D99058" w14:textId="77777777" w:rsidR="004E348C" w:rsidRPr="00E3626F" w:rsidRDefault="004E348C" w:rsidP="00D16FD2">
            <w:pPr>
              <w:spacing w:before="60" w:after="60"/>
              <w:jc w:val="center"/>
              <w:rPr>
                <w:rFonts w:ascii="Times New Roman" w:hAnsi="Times New Roman" w:cs="Times New Roman"/>
                <w:color w:val="000000"/>
                <w:sz w:val="24"/>
                <w:szCs w:val="24"/>
              </w:rPr>
            </w:pPr>
            <w:r w:rsidRPr="00E3626F">
              <w:rPr>
                <w:rFonts w:ascii="Times New Roman" w:hAnsi="Times New Roman" w:cs="Times New Roman"/>
                <w:color w:val="000000"/>
                <w:sz w:val="24"/>
                <w:szCs w:val="24"/>
              </w:rPr>
              <w:t>3 624 999,99 €</w:t>
            </w:r>
          </w:p>
        </w:tc>
        <w:tc>
          <w:tcPr>
            <w:tcW w:w="2469" w:type="dxa"/>
            <w:tcBorders>
              <w:top w:val="single" w:sz="8" w:space="0" w:color="auto"/>
              <w:left w:val="nil"/>
              <w:bottom w:val="single" w:sz="8" w:space="0" w:color="auto"/>
              <w:right w:val="single" w:sz="8" w:space="0" w:color="auto"/>
            </w:tcBorders>
            <w:shd w:val="clear" w:color="auto" w:fill="auto"/>
            <w:noWrap/>
            <w:vAlign w:val="center"/>
            <w:hideMark/>
          </w:tcPr>
          <w:p w14:paraId="458355E9" w14:textId="77777777" w:rsidR="004E348C" w:rsidRPr="00E3626F" w:rsidRDefault="004E348C" w:rsidP="00D16FD2">
            <w:pPr>
              <w:spacing w:before="60" w:after="60"/>
              <w:jc w:val="center"/>
              <w:rPr>
                <w:rFonts w:ascii="Times New Roman" w:hAnsi="Times New Roman" w:cs="Times New Roman"/>
                <w:color w:val="000000"/>
                <w:sz w:val="24"/>
                <w:szCs w:val="24"/>
              </w:rPr>
            </w:pPr>
            <w:r w:rsidRPr="00E3626F">
              <w:rPr>
                <w:rFonts w:ascii="Times New Roman" w:hAnsi="Times New Roman" w:cs="Times New Roman"/>
                <w:color w:val="000000"/>
                <w:sz w:val="24"/>
                <w:szCs w:val="24"/>
              </w:rPr>
              <w:t>25 633 928,51 €</w:t>
            </w:r>
          </w:p>
        </w:tc>
      </w:tr>
      <w:tr w:rsidR="004E348C" w:rsidRPr="00E3626F" w14:paraId="4AF2F56E" w14:textId="77777777" w:rsidTr="00471625">
        <w:trPr>
          <w:trHeight w:val="284"/>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9676117" w14:textId="77777777" w:rsidR="004E348C" w:rsidRPr="00E3626F" w:rsidRDefault="004E348C" w:rsidP="003207C2">
            <w:pPr>
              <w:spacing w:before="120" w:after="12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lastRenderedPageBreak/>
              <w:t>национален</w:t>
            </w:r>
          </w:p>
        </w:tc>
        <w:tc>
          <w:tcPr>
            <w:tcW w:w="2825" w:type="dxa"/>
            <w:tcBorders>
              <w:top w:val="single" w:sz="8" w:space="0" w:color="auto"/>
              <w:left w:val="nil"/>
              <w:bottom w:val="single" w:sz="8" w:space="0" w:color="auto"/>
              <w:right w:val="single" w:sz="8" w:space="0" w:color="auto"/>
            </w:tcBorders>
            <w:shd w:val="clear" w:color="auto" w:fill="auto"/>
            <w:noWrap/>
            <w:vAlign w:val="center"/>
            <w:hideMark/>
          </w:tcPr>
          <w:p w14:paraId="5E046A19" w14:textId="77777777" w:rsidR="004E348C" w:rsidRPr="00E3626F" w:rsidRDefault="004E348C" w:rsidP="00D16FD2">
            <w:pPr>
              <w:spacing w:before="60" w:after="6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7 596 304,00 лв.</w:t>
            </w:r>
          </w:p>
        </w:tc>
        <w:tc>
          <w:tcPr>
            <w:tcW w:w="2552" w:type="dxa"/>
            <w:tcBorders>
              <w:top w:val="single" w:sz="8" w:space="0" w:color="auto"/>
              <w:left w:val="nil"/>
              <w:bottom w:val="single" w:sz="8" w:space="0" w:color="auto"/>
              <w:right w:val="single" w:sz="8" w:space="0" w:color="auto"/>
            </w:tcBorders>
            <w:shd w:val="clear" w:color="auto" w:fill="auto"/>
            <w:noWrap/>
            <w:vAlign w:val="center"/>
            <w:hideMark/>
          </w:tcPr>
          <w:p w14:paraId="6A672A81" w14:textId="77777777" w:rsidR="004E348C" w:rsidRPr="00E3626F" w:rsidRDefault="004E348C" w:rsidP="00D16FD2">
            <w:pPr>
              <w:spacing w:before="60" w:after="6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3 038 521,60 лв.</w:t>
            </w:r>
          </w:p>
        </w:tc>
        <w:tc>
          <w:tcPr>
            <w:tcW w:w="2469" w:type="dxa"/>
            <w:tcBorders>
              <w:top w:val="single" w:sz="8" w:space="0" w:color="auto"/>
              <w:left w:val="nil"/>
              <w:bottom w:val="single" w:sz="8" w:space="0" w:color="auto"/>
              <w:right w:val="single" w:sz="8" w:space="0" w:color="auto"/>
            </w:tcBorders>
            <w:shd w:val="clear" w:color="auto" w:fill="auto"/>
            <w:noWrap/>
            <w:vAlign w:val="center"/>
            <w:hideMark/>
          </w:tcPr>
          <w:p w14:paraId="12D68682" w14:textId="77777777" w:rsidR="004E348C" w:rsidRPr="00E3626F" w:rsidRDefault="004E348C" w:rsidP="00D16FD2">
            <w:pPr>
              <w:spacing w:before="60" w:after="60"/>
              <w:jc w:val="center"/>
              <w:rPr>
                <w:rFonts w:ascii="Times New Roman" w:hAnsi="Times New Roman" w:cs="Times New Roman"/>
                <w:b/>
                <w:bCs/>
                <w:color w:val="000000"/>
                <w:sz w:val="24"/>
                <w:szCs w:val="24"/>
              </w:rPr>
            </w:pPr>
            <w:r w:rsidRPr="00E3626F">
              <w:rPr>
                <w:rFonts w:ascii="Times New Roman" w:hAnsi="Times New Roman" w:cs="Times New Roman"/>
                <w:b/>
                <w:bCs/>
                <w:color w:val="000000"/>
                <w:sz w:val="24"/>
                <w:szCs w:val="24"/>
              </w:rPr>
              <w:t>10 634 825,60 лв.</w:t>
            </w:r>
          </w:p>
        </w:tc>
      </w:tr>
      <w:tr w:rsidR="004E348C" w:rsidRPr="00E3626F" w14:paraId="2470B6C6" w14:textId="77777777" w:rsidTr="00471625">
        <w:trPr>
          <w:trHeight w:val="284"/>
          <w:jc w:val="center"/>
        </w:trPr>
        <w:tc>
          <w:tcPr>
            <w:tcW w:w="1701" w:type="dxa"/>
            <w:vMerge/>
            <w:tcBorders>
              <w:top w:val="nil"/>
              <w:left w:val="single" w:sz="8" w:space="0" w:color="auto"/>
              <w:bottom w:val="single" w:sz="8" w:space="0" w:color="000000"/>
              <w:right w:val="single" w:sz="8" w:space="0" w:color="auto"/>
            </w:tcBorders>
            <w:vAlign w:val="center"/>
            <w:hideMark/>
          </w:tcPr>
          <w:p w14:paraId="65BE4C62" w14:textId="77777777" w:rsidR="004E348C" w:rsidRPr="00E3626F" w:rsidRDefault="004E348C" w:rsidP="003207C2">
            <w:pPr>
              <w:spacing w:before="120" w:after="120"/>
              <w:rPr>
                <w:rFonts w:ascii="Times New Roman" w:hAnsi="Times New Roman" w:cs="Times New Roman"/>
                <w:b/>
                <w:bCs/>
                <w:color w:val="000000"/>
                <w:sz w:val="24"/>
                <w:szCs w:val="24"/>
              </w:rPr>
            </w:pPr>
          </w:p>
        </w:tc>
        <w:tc>
          <w:tcPr>
            <w:tcW w:w="2825" w:type="dxa"/>
            <w:tcBorders>
              <w:top w:val="nil"/>
              <w:left w:val="nil"/>
              <w:bottom w:val="single" w:sz="8" w:space="0" w:color="auto"/>
              <w:right w:val="single" w:sz="8" w:space="0" w:color="auto"/>
            </w:tcBorders>
            <w:shd w:val="clear" w:color="auto" w:fill="auto"/>
            <w:noWrap/>
            <w:vAlign w:val="center"/>
            <w:hideMark/>
          </w:tcPr>
          <w:p w14:paraId="50853A1F" w14:textId="77777777" w:rsidR="004E348C" w:rsidRPr="00E3626F" w:rsidRDefault="004E348C" w:rsidP="00D16FD2">
            <w:pPr>
              <w:spacing w:before="60" w:after="60"/>
              <w:jc w:val="center"/>
              <w:rPr>
                <w:rFonts w:ascii="Times New Roman" w:hAnsi="Times New Roman" w:cs="Times New Roman"/>
                <w:color w:val="000000"/>
                <w:sz w:val="24"/>
                <w:szCs w:val="24"/>
              </w:rPr>
            </w:pPr>
            <w:r w:rsidRPr="00E3626F">
              <w:rPr>
                <w:rFonts w:ascii="Times New Roman" w:hAnsi="Times New Roman" w:cs="Times New Roman"/>
                <w:color w:val="000000"/>
                <w:sz w:val="24"/>
                <w:szCs w:val="24"/>
              </w:rPr>
              <w:t>3 883 928,56 €</w:t>
            </w:r>
          </w:p>
        </w:tc>
        <w:tc>
          <w:tcPr>
            <w:tcW w:w="2552" w:type="dxa"/>
            <w:tcBorders>
              <w:top w:val="nil"/>
              <w:left w:val="nil"/>
              <w:bottom w:val="single" w:sz="8" w:space="0" w:color="auto"/>
              <w:right w:val="single" w:sz="8" w:space="0" w:color="auto"/>
            </w:tcBorders>
            <w:shd w:val="clear" w:color="auto" w:fill="auto"/>
            <w:noWrap/>
            <w:vAlign w:val="center"/>
            <w:hideMark/>
          </w:tcPr>
          <w:p w14:paraId="22138E08" w14:textId="77777777" w:rsidR="004E348C" w:rsidRPr="00E3626F" w:rsidRDefault="004E348C" w:rsidP="00D16FD2">
            <w:pPr>
              <w:spacing w:before="60" w:after="60"/>
              <w:jc w:val="center"/>
              <w:rPr>
                <w:rFonts w:ascii="Times New Roman" w:hAnsi="Times New Roman" w:cs="Times New Roman"/>
                <w:color w:val="000000"/>
                <w:sz w:val="24"/>
                <w:szCs w:val="24"/>
              </w:rPr>
            </w:pPr>
            <w:r w:rsidRPr="00E3626F">
              <w:rPr>
                <w:rFonts w:ascii="Times New Roman" w:hAnsi="Times New Roman" w:cs="Times New Roman"/>
                <w:color w:val="000000"/>
                <w:sz w:val="24"/>
                <w:szCs w:val="24"/>
              </w:rPr>
              <w:t>1 553 571,42 €</w:t>
            </w:r>
          </w:p>
        </w:tc>
        <w:tc>
          <w:tcPr>
            <w:tcW w:w="2469" w:type="dxa"/>
            <w:tcBorders>
              <w:top w:val="nil"/>
              <w:left w:val="nil"/>
              <w:bottom w:val="single" w:sz="8" w:space="0" w:color="auto"/>
              <w:right w:val="single" w:sz="8" w:space="0" w:color="auto"/>
            </w:tcBorders>
            <w:shd w:val="clear" w:color="auto" w:fill="auto"/>
            <w:noWrap/>
            <w:vAlign w:val="center"/>
            <w:hideMark/>
          </w:tcPr>
          <w:p w14:paraId="633C896B" w14:textId="77777777" w:rsidR="004E348C" w:rsidRPr="00E3626F" w:rsidRDefault="004E348C" w:rsidP="00D16FD2">
            <w:pPr>
              <w:spacing w:before="60" w:after="60"/>
              <w:jc w:val="center"/>
              <w:rPr>
                <w:rFonts w:ascii="Times New Roman" w:hAnsi="Times New Roman" w:cs="Times New Roman"/>
                <w:color w:val="000000"/>
                <w:sz w:val="24"/>
                <w:szCs w:val="24"/>
              </w:rPr>
            </w:pPr>
            <w:r w:rsidRPr="00E3626F">
              <w:rPr>
                <w:rFonts w:ascii="Times New Roman" w:hAnsi="Times New Roman" w:cs="Times New Roman"/>
                <w:color w:val="000000"/>
                <w:sz w:val="24"/>
                <w:szCs w:val="24"/>
              </w:rPr>
              <w:t>5 437 499,99 €</w:t>
            </w:r>
          </w:p>
        </w:tc>
      </w:tr>
    </w:tbl>
    <w:p w14:paraId="3010A6AF" w14:textId="77777777" w:rsidR="00CF6480" w:rsidRPr="00E3626F" w:rsidRDefault="00CF6480" w:rsidP="006E120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ajorEastAsia" w:hAnsi="Times New Roman"/>
          <w:b/>
          <w:bCs/>
          <w:sz w:val="24"/>
          <w:szCs w:val="24"/>
        </w:rPr>
      </w:pPr>
    </w:p>
    <w:p w14:paraId="132088CC" w14:textId="697B08E2" w:rsidR="004E5C58" w:rsidRPr="00E3626F" w:rsidRDefault="004E5C58" w:rsidP="006E120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sz w:val="24"/>
        </w:rPr>
      </w:pPr>
      <w:r w:rsidRPr="00E3626F">
        <w:rPr>
          <w:rFonts w:ascii="Times New Roman" w:eastAsiaTheme="majorEastAsia" w:hAnsi="Times New Roman"/>
          <w:b/>
          <w:bCs/>
          <w:sz w:val="24"/>
          <w:szCs w:val="24"/>
        </w:rPr>
        <w:t>ВАЖНО:</w:t>
      </w:r>
      <w:r w:rsidRPr="00E3626F">
        <w:rPr>
          <w:rFonts w:ascii="Times New Roman" w:eastAsia="Calibri" w:hAnsi="Times New Roman"/>
          <w:sz w:val="24"/>
        </w:rPr>
        <w:t xml:space="preserve"> </w:t>
      </w:r>
      <w:r w:rsidRPr="00E3626F">
        <w:rPr>
          <w:rFonts w:ascii="Times New Roman" w:hAnsi="Times New Roman"/>
          <w:sz w:val="24"/>
          <w:szCs w:val="24"/>
        </w:rPr>
        <w:t>Проектните предложения</w:t>
      </w:r>
      <w:r w:rsidRPr="00E3626F">
        <w:rPr>
          <w:rFonts w:ascii="Times New Roman" w:eastAsiaTheme="majorEastAsia" w:hAnsi="Times New Roman"/>
          <w:bCs/>
          <w:sz w:val="24"/>
          <w:szCs w:val="24"/>
        </w:rPr>
        <w:t xml:space="preserve"> следва да се </w:t>
      </w:r>
      <w:r w:rsidRPr="00E3626F">
        <w:rPr>
          <w:rFonts w:ascii="Times New Roman" w:hAnsi="Times New Roman"/>
          <w:sz w:val="24"/>
          <w:szCs w:val="24"/>
        </w:rPr>
        <w:t>изпълняват САМО В ЕДНА</w:t>
      </w:r>
      <w:r w:rsidRPr="00E3626F">
        <w:rPr>
          <w:rFonts w:ascii="Times New Roman" w:eastAsiaTheme="majorEastAsia" w:hAnsi="Times New Roman"/>
          <w:bCs/>
          <w:sz w:val="24"/>
          <w:szCs w:val="24"/>
        </w:rPr>
        <w:t xml:space="preserve"> от горепосочените две категории региони</w:t>
      </w:r>
      <w:r w:rsidRPr="00E3626F">
        <w:rPr>
          <w:rFonts w:ascii="Times New Roman" w:hAnsi="Times New Roman"/>
          <w:sz w:val="24"/>
          <w:szCs w:val="24"/>
        </w:rPr>
        <w:t>: в преход или в по-слабо развити региони.</w:t>
      </w:r>
      <w:r w:rsidRPr="00E3626F">
        <w:rPr>
          <w:rFonts w:ascii="Times New Roman" w:eastAsia="Calibri" w:hAnsi="Times New Roman"/>
          <w:sz w:val="24"/>
        </w:rPr>
        <w:t xml:space="preserve"> </w:t>
      </w:r>
      <w:r w:rsidRPr="00E3626F">
        <w:rPr>
          <w:rFonts w:ascii="Times New Roman" w:eastAsiaTheme="majorEastAsia" w:hAnsi="Times New Roman"/>
          <w:bCs/>
          <w:sz w:val="24"/>
          <w:szCs w:val="24"/>
        </w:rPr>
        <w:t xml:space="preserve">В случай че </w:t>
      </w:r>
      <w:r w:rsidRPr="00E3626F">
        <w:rPr>
          <w:rFonts w:ascii="Times New Roman" w:hAnsi="Times New Roman"/>
          <w:sz w:val="24"/>
          <w:szCs w:val="24"/>
        </w:rPr>
        <w:t>във Формуляра за кандидатстване в раздел „Основни данни“, „Местонахождение (Място на</w:t>
      </w:r>
      <w:r w:rsidRPr="00E3626F">
        <w:rPr>
          <w:rFonts w:ascii="Times New Roman" w:eastAsiaTheme="majorEastAsia" w:hAnsi="Times New Roman"/>
          <w:bCs/>
          <w:sz w:val="24"/>
          <w:szCs w:val="24"/>
        </w:rPr>
        <w:t xml:space="preserve"> изпълнение на проекта</w:t>
      </w:r>
      <w:r w:rsidRPr="00E3626F">
        <w:rPr>
          <w:rFonts w:ascii="Times New Roman" w:hAnsi="Times New Roman"/>
          <w:sz w:val="24"/>
          <w:szCs w:val="24"/>
        </w:rPr>
        <w:t>)“</w:t>
      </w:r>
      <w:r w:rsidRPr="00E3626F" w:rsidDel="00BF442E">
        <w:rPr>
          <w:rFonts w:ascii="Times New Roman" w:hAnsi="Times New Roman"/>
          <w:sz w:val="24"/>
          <w:szCs w:val="24"/>
        </w:rPr>
        <w:t xml:space="preserve"> </w:t>
      </w:r>
      <w:r w:rsidRPr="00E3626F">
        <w:rPr>
          <w:rFonts w:ascii="Times New Roman" w:hAnsi="Times New Roman"/>
          <w:sz w:val="24"/>
          <w:szCs w:val="24"/>
        </w:rPr>
        <w:t xml:space="preserve">кандидатът е посочил, че проектът ще се изпълнява </w:t>
      </w:r>
      <w:r w:rsidRPr="00E3626F">
        <w:rPr>
          <w:rFonts w:ascii="Times New Roman" w:eastAsiaTheme="majorEastAsia" w:hAnsi="Times New Roman"/>
          <w:bCs/>
          <w:sz w:val="24"/>
          <w:szCs w:val="24"/>
        </w:rPr>
        <w:t>едновременно в регион в преход и в по-слабо развити региони</w:t>
      </w:r>
      <w:r w:rsidRPr="00E3626F">
        <w:t xml:space="preserve"> </w:t>
      </w:r>
      <w:r w:rsidRPr="00E3626F">
        <w:rPr>
          <w:rFonts w:ascii="Times New Roman" w:hAnsi="Times New Roman"/>
          <w:sz w:val="24"/>
          <w:szCs w:val="24"/>
        </w:rPr>
        <w:t>и видно от информацията, представена във Формуляра за кандидатстване, е предвидено изпълнение на дейности и в двете категории региони, то</w:t>
      </w:r>
      <w:r w:rsidRPr="00E3626F">
        <w:rPr>
          <w:rFonts w:ascii="Times New Roman" w:eastAsiaTheme="majorEastAsia" w:hAnsi="Times New Roman"/>
          <w:bCs/>
          <w:sz w:val="24"/>
          <w:szCs w:val="24"/>
        </w:rPr>
        <w:t xml:space="preserve"> </w:t>
      </w:r>
      <w:r w:rsidRPr="00E3626F">
        <w:rPr>
          <w:rFonts w:ascii="Times New Roman" w:eastAsiaTheme="majorEastAsia" w:hAnsi="Times New Roman"/>
          <w:b/>
          <w:bCs/>
          <w:sz w:val="24"/>
          <w:szCs w:val="24"/>
        </w:rPr>
        <w:t>проектното предложение се отхвърля</w:t>
      </w:r>
      <w:r w:rsidRPr="00E3626F">
        <w:rPr>
          <w:rFonts w:ascii="Times New Roman" w:eastAsia="Calibri" w:hAnsi="Times New Roman"/>
          <w:b/>
          <w:sz w:val="24"/>
        </w:rPr>
        <w:t>.</w:t>
      </w:r>
      <w:r w:rsidRPr="00E3626F">
        <w:rPr>
          <w:rFonts w:ascii="Times New Roman" w:hAnsi="Times New Roman"/>
          <w:b/>
          <w:sz w:val="24"/>
          <w:szCs w:val="24"/>
        </w:rPr>
        <w:t xml:space="preserve"> </w:t>
      </w:r>
    </w:p>
    <w:p w14:paraId="622CBCCB" w14:textId="27913A6A" w:rsidR="004E5C58" w:rsidRPr="00E3626F" w:rsidRDefault="004E5C58" w:rsidP="004E5C58">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Calibri" w:hAnsi="Times New Roman"/>
          <w:i/>
        </w:rPr>
      </w:pPr>
      <w:r w:rsidRPr="00E3626F">
        <w:rPr>
          <w:rFonts w:ascii="Times New Roman" w:eastAsiaTheme="majorEastAsia" w:hAnsi="Times New Roman"/>
          <w:b/>
          <w:bCs/>
          <w:sz w:val="24"/>
          <w:szCs w:val="24"/>
        </w:rPr>
        <w:t>ВАЖНО:</w:t>
      </w:r>
      <w:r w:rsidRPr="00E3626F">
        <w:rPr>
          <w:rFonts w:ascii="Times New Roman" w:eastAsia="Calibri" w:hAnsi="Times New Roman"/>
          <w:sz w:val="24"/>
        </w:rPr>
        <w:t xml:space="preserve"> </w:t>
      </w:r>
      <w:r w:rsidRPr="00E3626F">
        <w:rPr>
          <w:rFonts w:ascii="Times New Roman" w:hAnsi="Times New Roman"/>
          <w:sz w:val="24"/>
          <w:szCs w:val="24"/>
        </w:rPr>
        <w:t>В рамките на бюджета за региона в преход – ЮЗР,</w:t>
      </w:r>
      <w:r w:rsidRPr="00E3626F">
        <w:rPr>
          <w:rFonts w:ascii="Times New Roman" w:eastAsia="Calibri" w:hAnsi="Times New Roman"/>
          <w:sz w:val="24"/>
        </w:rPr>
        <w:t xml:space="preserve"> </w:t>
      </w:r>
      <w:r w:rsidRPr="00E3626F">
        <w:rPr>
          <w:rFonts w:ascii="Times New Roman" w:eastAsiaTheme="majorEastAsia" w:hAnsi="Times New Roman"/>
          <w:bCs/>
          <w:sz w:val="24"/>
          <w:szCs w:val="24"/>
        </w:rPr>
        <w:t xml:space="preserve">Управляващият орган </w:t>
      </w:r>
      <w:r w:rsidRPr="00E3626F">
        <w:rPr>
          <w:rFonts w:ascii="Times New Roman" w:hAnsi="Times New Roman"/>
          <w:sz w:val="24"/>
          <w:szCs w:val="24"/>
        </w:rPr>
        <w:t>може</w:t>
      </w:r>
      <w:r w:rsidRPr="00E3626F">
        <w:rPr>
          <w:rFonts w:ascii="Times New Roman" w:eastAsiaTheme="majorEastAsia" w:hAnsi="Times New Roman"/>
          <w:bCs/>
          <w:sz w:val="24"/>
          <w:szCs w:val="24"/>
        </w:rPr>
        <w:t xml:space="preserve"> да пренасочи свободния (остатъчен) </w:t>
      </w:r>
      <w:r w:rsidRPr="00E3626F">
        <w:rPr>
          <w:rFonts w:ascii="Times New Roman" w:hAnsi="Times New Roman"/>
          <w:sz w:val="24"/>
          <w:szCs w:val="24"/>
        </w:rPr>
        <w:t xml:space="preserve">финансов </w:t>
      </w:r>
      <w:r w:rsidRPr="00E3626F">
        <w:rPr>
          <w:rFonts w:ascii="Times New Roman" w:eastAsiaTheme="majorEastAsia" w:hAnsi="Times New Roman"/>
          <w:bCs/>
          <w:sz w:val="24"/>
          <w:szCs w:val="24"/>
        </w:rPr>
        <w:t xml:space="preserve">ресурс (в случай че </w:t>
      </w:r>
      <w:r w:rsidR="00E3626F" w:rsidRPr="00E3626F">
        <w:rPr>
          <w:rFonts w:ascii="Times New Roman" w:eastAsiaTheme="majorEastAsia" w:hAnsi="Times New Roman"/>
          <w:bCs/>
          <w:sz w:val="24"/>
          <w:szCs w:val="24"/>
        </w:rPr>
        <w:t>та</w:t>
      </w:r>
      <w:r w:rsidRPr="00E3626F">
        <w:rPr>
          <w:rFonts w:ascii="Times New Roman" w:eastAsiaTheme="majorEastAsia" w:hAnsi="Times New Roman"/>
          <w:bCs/>
          <w:sz w:val="24"/>
          <w:szCs w:val="24"/>
        </w:rPr>
        <w:t xml:space="preserve">къв е наличен) към </w:t>
      </w:r>
      <w:r w:rsidRPr="00E3626F">
        <w:rPr>
          <w:rFonts w:ascii="Times New Roman" w:hAnsi="Times New Roman"/>
          <w:sz w:val="24"/>
          <w:szCs w:val="24"/>
        </w:rPr>
        <w:t>по-слабо развити региони - (СЗР, СЦР, СИР,</w:t>
      </w:r>
      <w:r w:rsidRPr="00E3626F">
        <w:t xml:space="preserve"> </w:t>
      </w:r>
      <w:r w:rsidRPr="00E3626F">
        <w:rPr>
          <w:rFonts w:ascii="Times New Roman" w:hAnsi="Times New Roman"/>
          <w:sz w:val="24"/>
          <w:szCs w:val="24"/>
        </w:rPr>
        <w:t>ЮЦР и ЮИР).</w:t>
      </w:r>
      <w:r w:rsidRPr="00E3626F">
        <w:rPr>
          <w:rFonts w:ascii="Times New Roman" w:eastAsiaTheme="majorEastAsia" w:hAnsi="Times New Roman"/>
          <w:bCs/>
          <w:sz w:val="24"/>
          <w:szCs w:val="24"/>
        </w:rPr>
        <w:t xml:space="preserve"> Не е допустимо пренасочване на остатъчен ресурс (</w:t>
      </w:r>
      <w:r w:rsidRPr="00E3626F">
        <w:rPr>
          <w:rFonts w:ascii="Times New Roman" w:hAnsi="Times New Roman"/>
          <w:sz w:val="24"/>
          <w:szCs w:val="24"/>
        </w:rPr>
        <w:t>ако</w:t>
      </w:r>
      <w:r w:rsidRPr="00E3626F">
        <w:rPr>
          <w:rFonts w:ascii="Times New Roman" w:eastAsiaTheme="majorEastAsia" w:hAnsi="Times New Roman"/>
          <w:bCs/>
          <w:sz w:val="24"/>
          <w:szCs w:val="24"/>
        </w:rPr>
        <w:t xml:space="preserve"> такъв е наличен) от по-слабо </w:t>
      </w:r>
      <w:r w:rsidRPr="00E3626F">
        <w:rPr>
          <w:rFonts w:ascii="Times New Roman" w:hAnsi="Times New Roman"/>
          <w:sz w:val="24"/>
          <w:szCs w:val="24"/>
        </w:rPr>
        <w:t>развитите</w:t>
      </w:r>
      <w:r w:rsidRPr="00E3626F">
        <w:rPr>
          <w:rFonts w:ascii="Times New Roman" w:eastAsiaTheme="majorEastAsia" w:hAnsi="Times New Roman"/>
          <w:bCs/>
          <w:sz w:val="24"/>
          <w:szCs w:val="24"/>
        </w:rPr>
        <w:t xml:space="preserve"> региони </w:t>
      </w:r>
      <w:r w:rsidRPr="00E3626F">
        <w:rPr>
          <w:rFonts w:ascii="Times New Roman" w:hAnsi="Times New Roman"/>
          <w:sz w:val="24"/>
          <w:szCs w:val="24"/>
        </w:rPr>
        <w:t xml:space="preserve">към региона </w:t>
      </w:r>
      <w:r w:rsidRPr="00E3626F">
        <w:rPr>
          <w:rFonts w:ascii="Times New Roman" w:eastAsiaTheme="majorEastAsia" w:hAnsi="Times New Roman"/>
          <w:bCs/>
          <w:sz w:val="24"/>
          <w:szCs w:val="24"/>
        </w:rPr>
        <w:t>в преход (ЮЗР).</w:t>
      </w:r>
    </w:p>
    <w:p w14:paraId="6953AAE9" w14:textId="77777777" w:rsidR="00BA2E00" w:rsidRPr="00E3626F" w:rsidRDefault="004A58E5" w:rsidP="00D90D90">
      <w:pPr>
        <w:pStyle w:val="Heading2"/>
        <w:spacing w:before="120" w:after="120" w:line="276" w:lineRule="auto"/>
        <w:jc w:val="both"/>
        <w:rPr>
          <w:rFonts w:ascii="Times New Roman" w:hAnsi="Times New Roman" w:cs="Times New Roman"/>
        </w:rPr>
      </w:pPr>
      <w:bookmarkStart w:id="8" w:name="_Toc207879248"/>
      <w:r w:rsidRPr="00E3626F">
        <w:rPr>
          <w:rFonts w:ascii="Times New Roman" w:hAnsi="Times New Roman" w:cs="Times New Roman"/>
        </w:rPr>
        <w:t>9</w:t>
      </w:r>
      <w:r w:rsidR="002325A3" w:rsidRPr="00E3626F">
        <w:rPr>
          <w:rFonts w:ascii="Times New Roman" w:hAnsi="Times New Roman" w:cs="Times New Roman"/>
        </w:rPr>
        <w:t xml:space="preserve">. </w:t>
      </w:r>
      <w:r w:rsidR="00BA2E00" w:rsidRPr="00E3626F">
        <w:rPr>
          <w:rFonts w:ascii="Times New Roman" w:hAnsi="Times New Roman" w:cs="Times New Roman"/>
        </w:rPr>
        <w:t>Минимален</w:t>
      </w:r>
      <w:r w:rsidR="00EA11C9" w:rsidRPr="00E3626F">
        <w:rPr>
          <w:rFonts w:ascii="Times New Roman" w:hAnsi="Times New Roman" w:cs="Times New Roman"/>
        </w:rPr>
        <w:t xml:space="preserve"> (ако е приложимо) </w:t>
      </w:r>
      <w:r w:rsidR="00BA2E00" w:rsidRPr="00E3626F">
        <w:rPr>
          <w:rFonts w:ascii="Times New Roman" w:hAnsi="Times New Roman" w:cs="Times New Roman"/>
        </w:rPr>
        <w:t>и максимален размер на безвъзмездната финансова помощ за конкретен проект:</w:t>
      </w:r>
      <w:bookmarkEnd w:id="8"/>
    </w:p>
    <w:p w14:paraId="49D08D74" w14:textId="77777777" w:rsidR="0089237A" w:rsidRPr="00E3626F" w:rsidRDefault="00C54270" w:rsidP="00C16FD8">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b/>
          <w:sz w:val="24"/>
          <w:szCs w:val="24"/>
        </w:rPr>
        <w:t xml:space="preserve">Минималният </w:t>
      </w:r>
      <w:r w:rsidR="0089237A" w:rsidRPr="00E3626F">
        <w:rPr>
          <w:rFonts w:ascii="Times New Roman" w:hAnsi="Times New Roman" w:cs="Times New Roman"/>
          <w:b/>
          <w:sz w:val="24"/>
          <w:szCs w:val="24"/>
        </w:rPr>
        <w:t>размер</w:t>
      </w:r>
      <w:r w:rsidR="004E6FCB" w:rsidRPr="00E3626F">
        <w:rPr>
          <w:rFonts w:ascii="Times New Roman" w:hAnsi="Times New Roman" w:cs="Times New Roman"/>
          <w:sz w:val="24"/>
          <w:szCs w:val="24"/>
        </w:rPr>
        <w:t xml:space="preserve"> на </w:t>
      </w:r>
      <w:r w:rsidR="00846685" w:rsidRPr="00E3626F">
        <w:rPr>
          <w:rFonts w:ascii="Times New Roman" w:hAnsi="Times New Roman" w:cs="Times New Roman"/>
          <w:sz w:val="24"/>
          <w:szCs w:val="24"/>
        </w:rPr>
        <w:t>безвъзмездната финансова помощ</w:t>
      </w:r>
      <w:r w:rsidRPr="00E3626F">
        <w:rPr>
          <w:rFonts w:ascii="Times New Roman" w:hAnsi="Times New Roman" w:cs="Times New Roman"/>
          <w:sz w:val="24"/>
          <w:szCs w:val="24"/>
        </w:rPr>
        <w:t xml:space="preserve"> </w:t>
      </w:r>
      <w:r w:rsidR="00E75E8A" w:rsidRPr="00E3626F">
        <w:rPr>
          <w:rFonts w:ascii="Times New Roman" w:hAnsi="Times New Roman" w:cs="Times New Roman"/>
          <w:sz w:val="24"/>
          <w:szCs w:val="24"/>
        </w:rPr>
        <w:t xml:space="preserve">за всяко индивидуално проектно предложение </w:t>
      </w:r>
      <w:r w:rsidRPr="00E3626F">
        <w:rPr>
          <w:rFonts w:ascii="Times New Roman" w:hAnsi="Times New Roman" w:cs="Times New Roman"/>
          <w:sz w:val="24"/>
          <w:szCs w:val="24"/>
        </w:rPr>
        <w:t xml:space="preserve">е в размер на </w:t>
      </w:r>
      <w:r w:rsidRPr="00E3626F">
        <w:rPr>
          <w:rFonts w:ascii="Times New Roman" w:hAnsi="Times New Roman" w:cs="Times New Roman"/>
          <w:b/>
          <w:sz w:val="24"/>
          <w:szCs w:val="24"/>
        </w:rPr>
        <w:t>100</w:t>
      </w:r>
      <w:r w:rsidR="00C16FD8" w:rsidRPr="00E3626F">
        <w:rPr>
          <w:rFonts w:ascii="Times New Roman" w:hAnsi="Times New Roman" w:cs="Times New Roman"/>
          <w:b/>
          <w:sz w:val="24"/>
          <w:szCs w:val="24"/>
        </w:rPr>
        <w:t> </w:t>
      </w:r>
      <w:r w:rsidRPr="00E3626F">
        <w:rPr>
          <w:rFonts w:ascii="Times New Roman" w:hAnsi="Times New Roman" w:cs="Times New Roman"/>
          <w:b/>
          <w:sz w:val="24"/>
          <w:szCs w:val="24"/>
        </w:rPr>
        <w:t>000 лв</w:t>
      </w:r>
      <w:r w:rsidR="00846685" w:rsidRPr="00E3626F">
        <w:rPr>
          <w:rFonts w:ascii="Times New Roman" w:hAnsi="Times New Roman" w:cs="Times New Roman"/>
          <w:sz w:val="24"/>
          <w:szCs w:val="24"/>
        </w:rPr>
        <w:t>.</w:t>
      </w:r>
      <w:r w:rsidR="0089237A" w:rsidRPr="00E3626F">
        <w:rPr>
          <w:rFonts w:ascii="Times New Roman" w:hAnsi="Times New Roman" w:cs="Times New Roman"/>
          <w:sz w:val="24"/>
          <w:szCs w:val="24"/>
        </w:rPr>
        <w:t xml:space="preserve"> </w:t>
      </w:r>
    </w:p>
    <w:p w14:paraId="60CF68B1" w14:textId="77777777" w:rsidR="003207C2" w:rsidRPr="00E3626F" w:rsidRDefault="000742DD"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hAnsi="Times New Roman" w:cs="Times New Roman"/>
          <w:b/>
          <w:sz w:val="24"/>
          <w:szCs w:val="24"/>
        </w:rPr>
        <w:t>Максималният размер</w:t>
      </w:r>
      <w:r w:rsidRPr="00E3626F">
        <w:rPr>
          <w:rFonts w:ascii="Times New Roman" w:hAnsi="Times New Roman" w:cs="Times New Roman"/>
          <w:sz w:val="24"/>
          <w:szCs w:val="24"/>
        </w:rPr>
        <w:t xml:space="preserve"> </w:t>
      </w:r>
      <w:r w:rsidR="00A3384B" w:rsidRPr="00E3626F">
        <w:rPr>
          <w:rFonts w:ascii="Times New Roman" w:hAnsi="Times New Roman" w:cs="Times New Roman"/>
          <w:sz w:val="24"/>
          <w:szCs w:val="24"/>
        </w:rPr>
        <w:t>на безвъзмездна финансова помощ</w:t>
      </w:r>
      <w:r w:rsidR="005A6AA0" w:rsidRPr="00E3626F">
        <w:rPr>
          <w:rFonts w:ascii="Times New Roman" w:hAnsi="Times New Roman" w:cs="Times New Roman"/>
          <w:sz w:val="24"/>
          <w:szCs w:val="24"/>
        </w:rPr>
        <w:t xml:space="preserve"> </w:t>
      </w:r>
      <w:r w:rsidR="00E75E8A" w:rsidRPr="00E3626F">
        <w:rPr>
          <w:rFonts w:ascii="Times New Roman" w:hAnsi="Times New Roman" w:cs="Times New Roman"/>
          <w:sz w:val="24"/>
          <w:szCs w:val="24"/>
        </w:rPr>
        <w:t xml:space="preserve">за всяко индивидуално проектно предложение </w:t>
      </w:r>
      <w:r w:rsidR="005A6AA0" w:rsidRPr="00E3626F">
        <w:rPr>
          <w:rFonts w:ascii="Times New Roman" w:hAnsi="Times New Roman" w:cs="Times New Roman"/>
          <w:b/>
          <w:sz w:val="24"/>
          <w:szCs w:val="24"/>
        </w:rPr>
        <w:t xml:space="preserve">е </w:t>
      </w:r>
      <w:r w:rsidR="00834A33" w:rsidRPr="00E3626F">
        <w:rPr>
          <w:rFonts w:ascii="Times New Roman" w:hAnsi="Times New Roman" w:cs="Times New Roman"/>
          <w:b/>
          <w:sz w:val="24"/>
          <w:szCs w:val="24"/>
        </w:rPr>
        <w:t xml:space="preserve">до </w:t>
      </w:r>
      <w:r w:rsidR="003207C2" w:rsidRPr="00E3626F">
        <w:rPr>
          <w:rFonts w:ascii="Times New Roman" w:hAnsi="Times New Roman" w:cs="Times New Roman"/>
          <w:b/>
          <w:sz w:val="24"/>
          <w:szCs w:val="24"/>
        </w:rPr>
        <w:t>1 500 000</w:t>
      </w:r>
      <w:r w:rsidR="00C54270" w:rsidRPr="00E3626F">
        <w:rPr>
          <w:rFonts w:ascii="Times New Roman" w:hAnsi="Times New Roman" w:cs="Times New Roman"/>
          <w:b/>
          <w:sz w:val="24"/>
          <w:szCs w:val="24"/>
        </w:rPr>
        <w:t xml:space="preserve"> </w:t>
      </w:r>
      <w:r w:rsidR="00156FF1" w:rsidRPr="00E3626F">
        <w:rPr>
          <w:rFonts w:ascii="Times New Roman" w:hAnsi="Times New Roman" w:cs="Times New Roman"/>
          <w:b/>
          <w:sz w:val="24"/>
          <w:szCs w:val="24"/>
        </w:rPr>
        <w:t>лева</w:t>
      </w:r>
      <w:r w:rsidR="000B63D1" w:rsidRPr="00E3626F">
        <w:rPr>
          <w:rFonts w:ascii="Times New Roman" w:hAnsi="Times New Roman" w:cs="Times New Roman"/>
          <w:sz w:val="24"/>
          <w:szCs w:val="24"/>
        </w:rPr>
        <w:t xml:space="preserve">. </w:t>
      </w:r>
    </w:p>
    <w:p w14:paraId="0FF02811" w14:textId="77777777" w:rsidR="003F6F41" w:rsidRPr="00E3626F" w:rsidRDefault="003F6F41" w:rsidP="003F6F41">
      <w:pPr>
        <w:pStyle w:val="Heading2"/>
        <w:spacing w:before="120" w:after="120" w:line="276" w:lineRule="auto"/>
        <w:rPr>
          <w:rFonts w:ascii="Times New Roman" w:hAnsi="Times New Roman" w:cs="Times New Roman"/>
        </w:rPr>
      </w:pPr>
      <w:bookmarkStart w:id="9" w:name="_Toc207879249"/>
      <w:r w:rsidRPr="00E3626F">
        <w:rPr>
          <w:rFonts w:ascii="Times New Roman" w:hAnsi="Times New Roman" w:cs="Times New Roman"/>
        </w:rPr>
        <w:t>10. Процент на съфинансиране:</w:t>
      </w:r>
      <w:bookmarkEnd w:id="9"/>
    </w:p>
    <w:p w14:paraId="4A825E0B" w14:textId="77777777" w:rsidR="00200919" w:rsidRPr="00E3626F" w:rsidRDefault="00200919"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
          <w:bCs/>
          <w:sz w:val="24"/>
          <w:szCs w:val="24"/>
        </w:rPr>
      </w:pPr>
      <w:r w:rsidRPr="00E3626F">
        <w:rPr>
          <w:rFonts w:ascii="Times New Roman" w:eastAsia="Calibri" w:hAnsi="Times New Roman" w:cs="Times New Roman"/>
          <w:b/>
          <w:bCs/>
          <w:sz w:val="24"/>
          <w:szCs w:val="24"/>
          <w:lang w:val="en-US"/>
        </w:rPr>
        <w:t xml:space="preserve">I. </w:t>
      </w:r>
      <w:r w:rsidRPr="00E3626F">
        <w:rPr>
          <w:rFonts w:ascii="Times New Roman" w:eastAsia="Calibri" w:hAnsi="Times New Roman" w:cs="Times New Roman"/>
          <w:b/>
          <w:bCs/>
          <w:sz w:val="24"/>
          <w:szCs w:val="24"/>
        </w:rPr>
        <w:t>ПРОЦЕНТА НА СЪФИНАНСИРАНЕ НА КАНДИДАТА</w:t>
      </w:r>
    </w:p>
    <w:p w14:paraId="0B3DDEE2" w14:textId="0B07EFAC" w:rsidR="00D61EF9" w:rsidRPr="00E3626F" w:rsidRDefault="00AD5F16"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Максималният общ</w:t>
      </w:r>
      <w:r w:rsidR="00D61EF9" w:rsidRPr="00E3626F">
        <w:rPr>
          <w:rFonts w:ascii="Times New Roman" w:eastAsia="Calibri" w:hAnsi="Times New Roman" w:cs="Times New Roman"/>
          <w:bCs/>
          <w:sz w:val="24"/>
          <w:szCs w:val="24"/>
        </w:rPr>
        <w:t xml:space="preserve"> размер на публичното финансиране не следва да надвишава 80%</w:t>
      </w:r>
      <w:r w:rsidR="00317986" w:rsidRPr="00E3626F">
        <w:rPr>
          <w:rFonts w:ascii="Times New Roman" w:eastAsia="Calibri" w:hAnsi="Times New Roman" w:cs="Times New Roman"/>
          <w:bCs/>
          <w:sz w:val="24"/>
          <w:szCs w:val="24"/>
        </w:rPr>
        <w:t xml:space="preserve"> от стойността на допустимите разходи</w:t>
      </w:r>
      <w:r w:rsidRPr="00E3626F">
        <w:rPr>
          <w:rFonts w:ascii="Times New Roman" w:eastAsia="Calibri" w:hAnsi="Times New Roman" w:cs="Times New Roman"/>
          <w:bCs/>
          <w:sz w:val="24"/>
          <w:szCs w:val="24"/>
        </w:rPr>
        <w:t xml:space="preserve"> по проекта</w:t>
      </w:r>
      <w:r w:rsidR="00317986" w:rsidRPr="00E3626F">
        <w:rPr>
          <w:rFonts w:ascii="Times New Roman" w:eastAsia="Calibri" w:hAnsi="Times New Roman" w:cs="Times New Roman"/>
          <w:bCs/>
          <w:sz w:val="24"/>
          <w:szCs w:val="24"/>
        </w:rPr>
        <w:t>.</w:t>
      </w:r>
      <w:r w:rsidR="00D61EF9" w:rsidRPr="00E3626F">
        <w:rPr>
          <w:rFonts w:ascii="Times New Roman" w:eastAsia="Calibri" w:hAnsi="Times New Roman" w:cs="Times New Roman"/>
          <w:bCs/>
          <w:sz w:val="24"/>
          <w:szCs w:val="24"/>
        </w:rPr>
        <w:t xml:space="preserve"> </w:t>
      </w:r>
    </w:p>
    <w:p w14:paraId="096BDC8A" w14:textId="77777777" w:rsidR="00CF6480" w:rsidRPr="00E3626F" w:rsidRDefault="003F6F41"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 xml:space="preserve">Приложимият интензитет на държавна помощ </w:t>
      </w:r>
      <w:r w:rsidR="008A3434" w:rsidRPr="00E3626F">
        <w:rPr>
          <w:rFonts w:ascii="Times New Roman" w:eastAsia="Calibri" w:hAnsi="Times New Roman" w:cs="Times New Roman"/>
          <w:bCs/>
          <w:sz w:val="24"/>
          <w:szCs w:val="24"/>
        </w:rPr>
        <w:t xml:space="preserve">е </w:t>
      </w:r>
      <w:r w:rsidRPr="00E3626F">
        <w:rPr>
          <w:rFonts w:ascii="Times New Roman" w:eastAsia="Calibri" w:hAnsi="Times New Roman" w:cs="Times New Roman"/>
          <w:bCs/>
          <w:sz w:val="24"/>
          <w:szCs w:val="24"/>
        </w:rPr>
        <w:t>в съответствие с</w:t>
      </w:r>
      <w:r w:rsidR="00CD2DC1" w:rsidRPr="00E3626F">
        <w:rPr>
          <w:rFonts w:ascii="Times New Roman" w:eastAsia="Calibri" w:hAnsi="Times New Roman" w:cs="Times New Roman"/>
          <w:bCs/>
          <w:sz w:val="24"/>
          <w:szCs w:val="24"/>
        </w:rPr>
        <w:t xml:space="preserve"> т.5 на</w:t>
      </w:r>
      <w:r w:rsidRPr="00E3626F">
        <w:rPr>
          <w:rFonts w:ascii="Times New Roman" w:eastAsia="Calibri" w:hAnsi="Times New Roman" w:cs="Times New Roman"/>
          <w:bCs/>
          <w:sz w:val="24"/>
          <w:szCs w:val="24"/>
        </w:rPr>
        <w:t xml:space="preserve"> чл. </w:t>
      </w:r>
      <w:r w:rsidR="00832C83" w:rsidRPr="00E3626F">
        <w:rPr>
          <w:rFonts w:ascii="Times New Roman" w:eastAsia="Calibri" w:hAnsi="Times New Roman" w:cs="Times New Roman"/>
          <w:bCs/>
          <w:sz w:val="24"/>
          <w:szCs w:val="24"/>
        </w:rPr>
        <w:t xml:space="preserve">25 </w:t>
      </w:r>
      <w:r w:rsidRPr="00E3626F">
        <w:rPr>
          <w:rFonts w:ascii="Times New Roman" w:eastAsia="Calibri" w:hAnsi="Times New Roman" w:cs="Times New Roman"/>
          <w:bCs/>
          <w:sz w:val="24"/>
          <w:szCs w:val="24"/>
        </w:rPr>
        <w:t xml:space="preserve">„Помощи за </w:t>
      </w:r>
      <w:r w:rsidR="00832C83" w:rsidRPr="00E3626F">
        <w:rPr>
          <w:rFonts w:ascii="Times New Roman" w:eastAsia="Calibri" w:hAnsi="Times New Roman" w:cs="Times New Roman"/>
          <w:bCs/>
          <w:sz w:val="24"/>
          <w:szCs w:val="24"/>
        </w:rPr>
        <w:t>проекти за научноизследователска и развойна дейност</w:t>
      </w:r>
      <w:r w:rsidRPr="00E3626F">
        <w:rPr>
          <w:rFonts w:ascii="Times New Roman" w:eastAsia="Calibri" w:hAnsi="Times New Roman" w:cs="Times New Roman"/>
          <w:bCs/>
          <w:sz w:val="24"/>
          <w:szCs w:val="24"/>
        </w:rPr>
        <w:t>“</w:t>
      </w:r>
      <w:r w:rsidRPr="00E3626F">
        <w:rPr>
          <w:rFonts w:ascii="Times New Roman" w:eastAsia="Calibri" w:hAnsi="Times New Roman" w:cs="Times New Roman"/>
          <w:b/>
          <w:bCs/>
          <w:sz w:val="24"/>
          <w:szCs w:val="24"/>
        </w:rPr>
        <w:t xml:space="preserve"> </w:t>
      </w:r>
      <w:r w:rsidRPr="00E3626F">
        <w:rPr>
          <w:rFonts w:ascii="Times New Roman" w:eastAsia="Calibri" w:hAnsi="Times New Roman" w:cs="Times New Roman"/>
          <w:bCs/>
          <w:sz w:val="24"/>
          <w:szCs w:val="24"/>
        </w:rPr>
        <w:t xml:space="preserve">от </w:t>
      </w:r>
      <w:r w:rsidRPr="00E3626F">
        <w:rPr>
          <w:rFonts w:ascii="Times New Roman" w:eastAsia="Calibri" w:hAnsi="Times New Roman" w:cs="Times New Roman"/>
          <w:b/>
          <w:bCs/>
          <w:sz w:val="24"/>
          <w:szCs w:val="24"/>
        </w:rPr>
        <w:t>Регламент (ЕС) № 651/2014</w:t>
      </w:r>
      <w:r w:rsidRPr="00E3626F">
        <w:rPr>
          <w:rFonts w:ascii="Times New Roman" w:eastAsia="Calibri" w:hAnsi="Times New Roman" w:cs="Times New Roman"/>
          <w:bCs/>
          <w:sz w:val="24"/>
          <w:szCs w:val="24"/>
        </w:rPr>
        <w:t xml:space="preserve"> на Комисията </w:t>
      </w:r>
      <w:r w:rsidR="0049127C" w:rsidRPr="00E3626F">
        <w:rPr>
          <w:rFonts w:ascii="Times New Roman" w:eastAsia="Calibri" w:hAnsi="Times New Roman" w:cs="Times New Roman"/>
          <w:bCs/>
          <w:sz w:val="24"/>
          <w:szCs w:val="24"/>
        </w:rPr>
        <w:t xml:space="preserve">от 17 юни 2014 година </w:t>
      </w:r>
      <w:r w:rsidRPr="00E3626F">
        <w:rPr>
          <w:rFonts w:ascii="Times New Roman" w:eastAsia="Calibri" w:hAnsi="Times New Roman" w:cs="Times New Roman"/>
          <w:bCs/>
          <w:sz w:val="24"/>
          <w:szCs w:val="24"/>
        </w:rPr>
        <w:t>за обявяване на някои категории помощи за съвместими с вътрешния пазар в приложение на членове 107 и 108 от Договора</w:t>
      </w:r>
      <w:r w:rsidR="0012350D" w:rsidRPr="00E3626F">
        <w:rPr>
          <w:rFonts w:ascii="Times New Roman" w:eastAsia="Calibri" w:hAnsi="Times New Roman" w:cs="Times New Roman"/>
          <w:bCs/>
          <w:sz w:val="24"/>
          <w:szCs w:val="24"/>
        </w:rPr>
        <w:t>.</w:t>
      </w:r>
      <w:r w:rsidR="0008036A" w:rsidRPr="00E3626F">
        <w:rPr>
          <w:rFonts w:ascii="Times New Roman" w:eastAsia="Calibri" w:hAnsi="Times New Roman" w:cs="Times New Roman"/>
          <w:bCs/>
          <w:sz w:val="24"/>
          <w:szCs w:val="24"/>
        </w:rPr>
        <w:t xml:space="preserve"> </w:t>
      </w:r>
    </w:p>
    <w:p w14:paraId="5F9C3B3F" w14:textId="2C81C4E9" w:rsidR="006525EC" w:rsidRPr="00E3626F" w:rsidRDefault="0008036A"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В рамките на процедурата са допустими</w:t>
      </w:r>
      <w:r w:rsidR="006525EC" w:rsidRPr="00E3626F">
        <w:rPr>
          <w:rFonts w:ascii="Times New Roman" w:eastAsia="Calibri" w:hAnsi="Times New Roman" w:cs="Times New Roman"/>
          <w:bCs/>
          <w:sz w:val="24"/>
          <w:szCs w:val="24"/>
        </w:rPr>
        <w:t>:</w:t>
      </w:r>
      <w:r w:rsidRPr="00E3626F">
        <w:rPr>
          <w:rFonts w:ascii="Times New Roman" w:eastAsia="Calibri" w:hAnsi="Times New Roman" w:cs="Times New Roman"/>
          <w:bCs/>
          <w:sz w:val="24"/>
          <w:szCs w:val="24"/>
        </w:rPr>
        <w:t xml:space="preserve"> </w:t>
      </w:r>
    </w:p>
    <w:p w14:paraId="0799D41B" w14:textId="77777777" w:rsidR="006525EC" w:rsidRPr="00E3626F" w:rsidRDefault="006525EC"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w:t>
      </w:r>
      <w:r w:rsidR="0008036A" w:rsidRPr="00E3626F">
        <w:rPr>
          <w:rFonts w:ascii="Times New Roman" w:eastAsia="Calibri" w:hAnsi="Times New Roman" w:cs="Times New Roman"/>
          <w:bCs/>
          <w:sz w:val="24"/>
          <w:szCs w:val="24"/>
        </w:rPr>
        <w:t xml:space="preserve"> индустриални научни изследвания</w:t>
      </w:r>
      <w:r w:rsidR="0008036A" w:rsidRPr="00E3626F">
        <w:rPr>
          <w:rFonts w:ascii="Times New Roman" w:eastAsia="Calibri" w:hAnsi="Times New Roman" w:cs="Times New Roman"/>
          <w:bCs/>
          <w:sz w:val="24"/>
          <w:szCs w:val="24"/>
          <w:vertAlign w:val="superscript"/>
        </w:rPr>
        <w:footnoteReference w:id="8"/>
      </w:r>
      <w:r w:rsidR="0008036A" w:rsidRPr="00E3626F">
        <w:rPr>
          <w:rFonts w:ascii="Times New Roman" w:eastAsia="Calibri" w:hAnsi="Times New Roman" w:cs="Times New Roman"/>
          <w:bCs/>
          <w:sz w:val="24"/>
          <w:szCs w:val="24"/>
        </w:rPr>
        <w:t xml:space="preserve">, </w:t>
      </w:r>
    </w:p>
    <w:p w14:paraId="336AB8B8" w14:textId="12C718CF" w:rsidR="00BD6F55" w:rsidRPr="00E3626F" w:rsidRDefault="002D7767"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И/</w:t>
      </w:r>
      <w:r w:rsidR="00BD6F55" w:rsidRPr="00E3626F">
        <w:rPr>
          <w:rFonts w:ascii="Times New Roman" w:eastAsia="Calibri" w:hAnsi="Times New Roman" w:cs="Times New Roman"/>
          <w:bCs/>
          <w:sz w:val="24"/>
          <w:szCs w:val="24"/>
        </w:rPr>
        <w:t>ИЛИ</w:t>
      </w:r>
    </w:p>
    <w:p w14:paraId="4FF6E76F" w14:textId="0F12CA8D" w:rsidR="006525EC" w:rsidRPr="00E3626F" w:rsidRDefault="006525EC"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lastRenderedPageBreak/>
        <w:t xml:space="preserve">- </w:t>
      </w:r>
      <w:r w:rsidR="0008036A" w:rsidRPr="00E3626F">
        <w:rPr>
          <w:rFonts w:ascii="Times New Roman" w:eastAsia="Calibri" w:hAnsi="Times New Roman" w:cs="Times New Roman"/>
          <w:bCs/>
          <w:sz w:val="24"/>
          <w:szCs w:val="24"/>
        </w:rPr>
        <w:t>експериментално развитие</w:t>
      </w:r>
      <w:r w:rsidR="0008036A" w:rsidRPr="00E3626F">
        <w:rPr>
          <w:rFonts w:ascii="Times New Roman" w:eastAsia="Calibri" w:hAnsi="Times New Roman" w:cs="Times New Roman"/>
          <w:bCs/>
          <w:sz w:val="24"/>
          <w:szCs w:val="24"/>
          <w:vertAlign w:val="superscript"/>
        </w:rPr>
        <w:footnoteReference w:id="9"/>
      </w:r>
      <w:r w:rsidRPr="00E3626F">
        <w:rPr>
          <w:rFonts w:ascii="Times New Roman" w:eastAsia="Calibri" w:hAnsi="Times New Roman" w:cs="Times New Roman"/>
          <w:bCs/>
          <w:sz w:val="24"/>
          <w:szCs w:val="24"/>
        </w:rPr>
        <w:t>.</w:t>
      </w:r>
    </w:p>
    <w:p w14:paraId="4E197D44" w14:textId="77777777" w:rsidR="003C28DD" w:rsidRPr="00E3626F" w:rsidRDefault="003C28DD"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 xml:space="preserve">Максималният интензитет на помощта за </w:t>
      </w:r>
      <w:r w:rsidRPr="00E3626F">
        <w:rPr>
          <w:rFonts w:ascii="Times New Roman" w:eastAsia="Calibri" w:hAnsi="Times New Roman" w:cs="Times New Roman"/>
          <w:b/>
          <w:bCs/>
          <w:sz w:val="24"/>
          <w:szCs w:val="24"/>
        </w:rPr>
        <w:t>индустриални научни изследвания и експериментално развитие</w:t>
      </w:r>
      <w:r w:rsidRPr="00E3626F">
        <w:rPr>
          <w:rFonts w:ascii="Times New Roman" w:eastAsia="Calibri" w:hAnsi="Times New Roman" w:cs="Times New Roman"/>
          <w:bCs/>
          <w:sz w:val="24"/>
          <w:szCs w:val="24"/>
        </w:rPr>
        <w:t xml:space="preserve"> е до 80% от допустимите разходи по проекта и се определя на база категорията на изследванията, вида на предприятието, мястото на изпълнение на проектите и други изисквания съобразно чл. 25 „Помощи за проекти за научноизследователска и развойна дейност“ от Регламент (ЕС) 651/2014 за обявяване на някои категории помощи за съвместими с вътрешния пазар в приложение на членове 107 и 108 от Договора.</w:t>
      </w:r>
    </w:p>
    <w:p w14:paraId="42E781C7" w14:textId="77777777" w:rsidR="00C873E8" w:rsidRPr="00E3626F" w:rsidRDefault="001C4EEC"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О</w:t>
      </w:r>
      <w:r w:rsidR="0008036A" w:rsidRPr="00E3626F">
        <w:rPr>
          <w:rFonts w:ascii="Times New Roman" w:eastAsia="Calibri" w:hAnsi="Times New Roman" w:cs="Times New Roman"/>
          <w:b/>
          <w:bCs/>
          <w:sz w:val="24"/>
          <w:szCs w:val="24"/>
        </w:rPr>
        <w:t>сновни интензитети на помощта</w:t>
      </w:r>
      <w:r w:rsidR="0008036A" w:rsidRPr="00E3626F">
        <w:rPr>
          <w:rFonts w:ascii="Times New Roman" w:eastAsia="Calibri" w:hAnsi="Times New Roman" w:cs="Times New Roman"/>
          <w:bCs/>
          <w:sz w:val="24"/>
          <w:szCs w:val="24"/>
        </w:rPr>
        <w:t>:</w:t>
      </w:r>
    </w:p>
    <w:tbl>
      <w:tblPr>
        <w:tblW w:w="9640" w:type="dxa"/>
        <w:tblInd w:w="-147" w:type="dxa"/>
        <w:tblLook w:val="04A0" w:firstRow="1" w:lastRow="0" w:firstColumn="1" w:lastColumn="0" w:noHBand="0" w:noVBand="1"/>
      </w:tblPr>
      <w:tblGrid>
        <w:gridCol w:w="3970"/>
        <w:gridCol w:w="5670"/>
      </w:tblGrid>
      <w:tr w:rsidR="00C873E8" w:rsidRPr="00E3626F" w14:paraId="0906684B" w14:textId="77777777" w:rsidTr="00FF4D09">
        <w:trPr>
          <w:trHeight w:val="310"/>
        </w:trPr>
        <w:tc>
          <w:tcPr>
            <w:tcW w:w="3970" w:type="dxa"/>
            <w:tcBorders>
              <w:top w:val="single" w:sz="4" w:space="0" w:color="auto"/>
              <w:left w:val="single" w:sz="4" w:space="0" w:color="auto"/>
              <w:bottom w:val="single" w:sz="4" w:space="0" w:color="auto"/>
              <w:right w:val="single" w:sz="4" w:space="0" w:color="auto"/>
            </w:tcBorders>
            <w:shd w:val="clear" w:color="auto" w:fill="ADC8EB"/>
            <w:noWrap/>
            <w:vAlign w:val="center"/>
          </w:tcPr>
          <w:p w14:paraId="466A9499" w14:textId="77777777" w:rsidR="00C873E8" w:rsidRPr="00E3626F" w:rsidRDefault="00C873E8" w:rsidP="00FF4D09">
            <w:pPr>
              <w:spacing w:after="0" w:line="240" w:lineRule="auto"/>
              <w:jc w:val="center"/>
              <w:rPr>
                <w:rFonts w:ascii="Times New Roman" w:eastAsia="Times New Roman" w:hAnsi="Times New Roman" w:cs="Times New Roman"/>
                <w:color w:val="000000"/>
                <w:sz w:val="24"/>
              </w:rPr>
            </w:pPr>
            <w:r w:rsidRPr="00E3626F">
              <w:rPr>
                <w:rFonts w:ascii="Times New Roman" w:eastAsia="Times New Roman" w:hAnsi="Times New Roman" w:cs="Times New Roman"/>
                <w:color w:val="000000"/>
                <w:sz w:val="24"/>
              </w:rPr>
              <w:t>Вид изследвания</w:t>
            </w:r>
          </w:p>
        </w:tc>
        <w:tc>
          <w:tcPr>
            <w:tcW w:w="5670" w:type="dxa"/>
            <w:tcBorders>
              <w:top w:val="single" w:sz="4" w:space="0" w:color="auto"/>
              <w:left w:val="nil"/>
              <w:bottom w:val="single" w:sz="4" w:space="0" w:color="auto"/>
              <w:right w:val="single" w:sz="4" w:space="0" w:color="auto"/>
            </w:tcBorders>
            <w:shd w:val="clear" w:color="auto" w:fill="ADC8EB"/>
            <w:noWrap/>
            <w:vAlign w:val="center"/>
          </w:tcPr>
          <w:p w14:paraId="01D37B3E" w14:textId="77777777" w:rsidR="00C873E8" w:rsidRPr="00E3626F" w:rsidRDefault="00C873E8" w:rsidP="00FF4D09">
            <w:pPr>
              <w:spacing w:after="0" w:line="240" w:lineRule="auto"/>
              <w:jc w:val="center"/>
              <w:rPr>
                <w:rFonts w:ascii="Times New Roman" w:eastAsia="Times New Roman" w:hAnsi="Times New Roman" w:cs="Times New Roman"/>
                <w:color w:val="000000"/>
                <w:sz w:val="24"/>
              </w:rPr>
            </w:pPr>
            <w:r w:rsidRPr="00E3626F">
              <w:rPr>
                <w:rFonts w:ascii="Times New Roman" w:eastAsia="Times New Roman" w:hAnsi="Times New Roman" w:cs="Times New Roman"/>
                <w:color w:val="000000"/>
                <w:sz w:val="24"/>
              </w:rPr>
              <w:t>Основен интензитет на помощта</w:t>
            </w:r>
            <w:r w:rsidR="008035F2" w:rsidRPr="00E3626F">
              <w:rPr>
                <w:rFonts w:ascii="Times New Roman" w:eastAsia="Times New Roman" w:hAnsi="Times New Roman" w:cs="Times New Roman"/>
                <w:color w:val="000000"/>
                <w:sz w:val="24"/>
                <w:vertAlign w:val="superscript"/>
              </w:rPr>
              <w:footnoteReference w:id="10"/>
            </w:r>
          </w:p>
          <w:p w14:paraId="292B9BD8" w14:textId="77777777" w:rsidR="001C4EEC" w:rsidRPr="00E3626F" w:rsidRDefault="001C4EEC" w:rsidP="00FF4D09">
            <w:pPr>
              <w:spacing w:after="0" w:line="240" w:lineRule="auto"/>
              <w:jc w:val="center"/>
              <w:rPr>
                <w:rFonts w:ascii="Times New Roman" w:eastAsia="Times New Roman" w:hAnsi="Times New Roman" w:cs="Times New Roman"/>
                <w:color w:val="000000"/>
                <w:sz w:val="24"/>
                <w:szCs w:val="24"/>
              </w:rPr>
            </w:pPr>
          </w:p>
        </w:tc>
      </w:tr>
      <w:tr w:rsidR="00C873E8" w:rsidRPr="00E3626F" w14:paraId="4027E0A2" w14:textId="77777777" w:rsidTr="00FF4D09">
        <w:trPr>
          <w:trHeight w:val="310"/>
        </w:trPr>
        <w:tc>
          <w:tcPr>
            <w:tcW w:w="3970" w:type="dxa"/>
            <w:tcBorders>
              <w:top w:val="nil"/>
              <w:left w:val="single" w:sz="4" w:space="0" w:color="auto"/>
              <w:bottom w:val="single" w:sz="4" w:space="0" w:color="auto"/>
              <w:right w:val="single" w:sz="4" w:space="0" w:color="auto"/>
            </w:tcBorders>
            <w:shd w:val="clear" w:color="auto" w:fill="auto"/>
            <w:noWrap/>
            <w:vAlign w:val="center"/>
          </w:tcPr>
          <w:p w14:paraId="55DBBFEA" w14:textId="77777777" w:rsidR="00C873E8" w:rsidRPr="00E3626F" w:rsidRDefault="0087205C" w:rsidP="00FF4D09">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и</w:t>
            </w:r>
            <w:r w:rsidR="00C873E8" w:rsidRPr="00E3626F">
              <w:rPr>
                <w:rFonts w:ascii="Times New Roman" w:eastAsia="Times New Roman" w:hAnsi="Times New Roman" w:cs="Times New Roman"/>
                <w:color w:val="000000"/>
                <w:sz w:val="24"/>
                <w:szCs w:val="24"/>
              </w:rPr>
              <w:t>ндустриални научни изследвания</w:t>
            </w:r>
          </w:p>
        </w:tc>
        <w:tc>
          <w:tcPr>
            <w:tcW w:w="5670" w:type="dxa"/>
            <w:tcBorders>
              <w:top w:val="nil"/>
              <w:left w:val="nil"/>
              <w:bottom w:val="single" w:sz="4" w:space="0" w:color="auto"/>
              <w:right w:val="single" w:sz="4" w:space="0" w:color="auto"/>
            </w:tcBorders>
            <w:shd w:val="clear" w:color="auto" w:fill="auto"/>
            <w:noWrap/>
            <w:vAlign w:val="center"/>
          </w:tcPr>
          <w:p w14:paraId="6A5E5676" w14:textId="77777777" w:rsidR="00C873E8" w:rsidRPr="00E3626F" w:rsidRDefault="00C873E8" w:rsidP="00FF4D09">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50%</w:t>
            </w:r>
          </w:p>
        </w:tc>
      </w:tr>
      <w:tr w:rsidR="00C873E8" w:rsidRPr="00E3626F" w14:paraId="133D355E" w14:textId="77777777" w:rsidTr="00FF4D09">
        <w:trPr>
          <w:trHeight w:val="310"/>
        </w:trPr>
        <w:tc>
          <w:tcPr>
            <w:tcW w:w="3970" w:type="dxa"/>
            <w:tcBorders>
              <w:top w:val="nil"/>
              <w:left w:val="single" w:sz="4" w:space="0" w:color="auto"/>
              <w:bottom w:val="single" w:sz="4" w:space="0" w:color="auto"/>
              <w:right w:val="single" w:sz="4" w:space="0" w:color="auto"/>
            </w:tcBorders>
            <w:shd w:val="clear" w:color="auto" w:fill="auto"/>
            <w:noWrap/>
            <w:vAlign w:val="center"/>
          </w:tcPr>
          <w:p w14:paraId="20437124" w14:textId="77777777" w:rsidR="00C873E8" w:rsidRPr="00E3626F" w:rsidRDefault="00C873E8" w:rsidP="00FF4D09">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експериментално развитие</w:t>
            </w:r>
          </w:p>
        </w:tc>
        <w:tc>
          <w:tcPr>
            <w:tcW w:w="5670" w:type="dxa"/>
            <w:tcBorders>
              <w:top w:val="nil"/>
              <w:left w:val="nil"/>
              <w:bottom w:val="single" w:sz="4" w:space="0" w:color="auto"/>
              <w:right w:val="single" w:sz="4" w:space="0" w:color="auto"/>
            </w:tcBorders>
            <w:shd w:val="clear" w:color="auto" w:fill="auto"/>
            <w:noWrap/>
            <w:vAlign w:val="center"/>
          </w:tcPr>
          <w:p w14:paraId="56584433" w14:textId="77777777" w:rsidR="00C873E8" w:rsidRPr="00E3626F" w:rsidRDefault="00C873E8" w:rsidP="00FF4D09">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25%</w:t>
            </w:r>
          </w:p>
        </w:tc>
      </w:tr>
    </w:tbl>
    <w:p w14:paraId="2E350CA6" w14:textId="77777777" w:rsidR="0058201F" w:rsidRPr="00E3626F" w:rsidRDefault="0058201F"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i/>
          <w:sz w:val="24"/>
        </w:rPr>
      </w:pPr>
      <w:r w:rsidRPr="00E3626F">
        <w:rPr>
          <w:rFonts w:ascii="Times New Roman" w:hAnsi="Times New Roman" w:cs="Times New Roman"/>
          <w:b/>
          <w:i/>
          <w:sz w:val="24"/>
        </w:rPr>
        <w:t>Надбавки:</w:t>
      </w:r>
    </w:p>
    <w:p w14:paraId="44330A4E" w14:textId="17895F48" w:rsidR="00A70EAC" w:rsidRPr="00E3626F" w:rsidRDefault="0058201F"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
          <w:bCs/>
          <w:sz w:val="24"/>
          <w:szCs w:val="24"/>
        </w:rPr>
        <w:t>1)</w:t>
      </w:r>
      <w:r w:rsidRPr="00E3626F">
        <w:rPr>
          <w:rFonts w:ascii="Times New Roman" w:eastAsia="Calibri" w:hAnsi="Times New Roman" w:cs="Times New Roman"/>
          <w:bCs/>
          <w:sz w:val="24"/>
          <w:szCs w:val="24"/>
        </w:rPr>
        <w:t xml:space="preserve"> </w:t>
      </w:r>
      <w:r w:rsidR="00FE4439" w:rsidRPr="00E3626F">
        <w:rPr>
          <w:rFonts w:ascii="Times New Roman" w:eastAsia="Calibri" w:hAnsi="Times New Roman" w:cs="Times New Roman"/>
          <w:bCs/>
          <w:sz w:val="24"/>
          <w:szCs w:val="24"/>
        </w:rPr>
        <w:t>Предвид че по настоящата процедура</w:t>
      </w:r>
      <w:r w:rsidRPr="00E3626F">
        <w:rPr>
          <w:rFonts w:ascii="Times New Roman" w:eastAsia="Calibri" w:hAnsi="Times New Roman" w:cs="Times New Roman"/>
          <w:bCs/>
          <w:sz w:val="24"/>
          <w:szCs w:val="24"/>
        </w:rPr>
        <w:t xml:space="preserve"> помощта </w:t>
      </w:r>
      <w:r w:rsidR="001C4EEC" w:rsidRPr="00E3626F">
        <w:rPr>
          <w:rFonts w:ascii="Times New Roman" w:eastAsia="Calibri" w:hAnsi="Times New Roman" w:cs="Times New Roman"/>
          <w:bCs/>
          <w:sz w:val="24"/>
          <w:szCs w:val="24"/>
        </w:rPr>
        <w:t>се предоставя</w:t>
      </w:r>
      <w:r w:rsidRPr="00E3626F">
        <w:rPr>
          <w:rFonts w:ascii="Times New Roman" w:eastAsia="Calibri" w:hAnsi="Times New Roman" w:cs="Times New Roman"/>
          <w:bCs/>
          <w:sz w:val="24"/>
          <w:szCs w:val="24"/>
        </w:rPr>
        <w:t xml:space="preserve"> на МСП, интензитетът на помощта </w:t>
      </w:r>
      <w:r w:rsidR="00FE4439" w:rsidRPr="00E3626F">
        <w:rPr>
          <w:rFonts w:ascii="Times New Roman" w:eastAsia="Calibri" w:hAnsi="Times New Roman" w:cs="Times New Roman"/>
          <w:bCs/>
          <w:sz w:val="24"/>
          <w:szCs w:val="24"/>
        </w:rPr>
        <w:t>се</w:t>
      </w:r>
      <w:r w:rsidRPr="00E3626F">
        <w:rPr>
          <w:rFonts w:ascii="Times New Roman" w:eastAsia="Calibri" w:hAnsi="Times New Roman" w:cs="Times New Roman"/>
          <w:bCs/>
          <w:sz w:val="24"/>
          <w:szCs w:val="24"/>
        </w:rPr>
        <w:t xml:space="preserve"> увелич</w:t>
      </w:r>
      <w:r w:rsidR="00FE4439" w:rsidRPr="00E3626F">
        <w:rPr>
          <w:rFonts w:ascii="Times New Roman" w:eastAsia="Calibri" w:hAnsi="Times New Roman" w:cs="Times New Roman"/>
          <w:bCs/>
          <w:sz w:val="24"/>
          <w:szCs w:val="24"/>
        </w:rPr>
        <w:t>ава</w:t>
      </w:r>
      <w:r w:rsidRPr="00E3626F">
        <w:rPr>
          <w:rFonts w:ascii="Times New Roman" w:eastAsia="Calibri" w:hAnsi="Times New Roman" w:cs="Times New Roman"/>
          <w:bCs/>
          <w:sz w:val="24"/>
          <w:szCs w:val="24"/>
        </w:rPr>
        <w:t xml:space="preserve"> </w:t>
      </w:r>
      <w:r w:rsidRPr="00E3626F">
        <w:rPr>
          <w:rFonts w:ascii="Times New Roman" w:eastAsia="Calibri" w:hAnsi="Times New Roman" w:cs="Times New Roman"/>
          <w:b/>
          <w:bCs/>
          <w:sz w:val="24"/>
          <w:szCs w:val="24"/>
        </w:rPr>
        <w:t xml:space="preserve">с 10 % за средни предприятия и с 20 % за </w:t>
      </w:r>
      <w:r w:rsidR="005E5350" w:rsidRPr="00E3626F">
        <w:rPr>
          <w:rFonts w:ascii="Times New Roman" w:eastAsia="Calibri" w:hAnsi="Times New Roman" w:cs="Times New Roman"/>
          <w:b/>
          <w:bCs/>
          <w:sz w:val="24"/>
          <w:szCs w:val="24"/>
        </w:rPr>
        <w:t xml:space="preserve">микро </w:t>
      </w:r>
      <w:r w:rsidRPr="00E3626F">
        <w:rPr>
          <w:rFonts w:ascii="Times New Roman" w:eastAsia="Calibri" w:hAnsi="Times New Roman" w:cs="Times New Roman"/>
          <w:b/>
          <w:bCs/>
          <w:sz w:val="24"/>
          <w:szCs w:val="24"/>
        </w:rPr>
        <w:t xml:space="preserve">и </w:t>
      </w:r>
      <w:r w:rsidR="005E5350" w:rsidRPr="00E3626F">
        <w:rPr>
          <w:rFonts w:ascii="Times New Roman" w:eastAsia="Calibri" w:hAnsi="Times New Roman" w:cs="Times New Roman"/>
          <w:b/>
          <w:bCs/>
          <w:sz w:val="24"/>
          <w:szCs w:val="24"/>
        </w:rPr>
        <w:t xml:space="preserve">малки </w:t>
      </w:r>
      <w:r w:rsidRPr="00E3626F">
        <w:rPr>
          <w:rFonts w:ascii="Times New Roman" w:eastAsia="Calibri" w:hAnsi="Times New Roman" w:cs="Times New Roman"/>
          <w:b/>
          <w:bCs/>
          <w:sz w:val="24"/>
          <w:szCs w:val="24"/>
        </w:rPr>
        <w:t>предприятия</w:t>
      </w:r>
      <w:r w:rsidR="00BD6F55" w:rsidRPr="00E3626F">
        <w:rPr>
          <w:rFonts w:ascii="Times New Roman" w:eastAsia="Calibri" w:hAnsi="Times New Roman" w:cs="Times New Roman"/>
          <w:b/>
          <w:bCs/>
          <w:sz w:val="24"/>
          <w:szCs w:val="24"/>
        </w:rPr>
        <w:t>, както следва</w:t>
      </w:r>
      <w:r w:rsidRPr="00E3626F">
        <w:rPr>
          <w:rFonts w:ascii="Times New Roman" w:eastAsia="Calibri" w:hAnsi="Times New Roman" w:cs="Times New Roman"/>
          <w:bCs/>
          <w:sz w:val="24"/>
          <w:szCs w:val="24"/>
        </w:rPr>
        <w:t>:</w:t>
      </w:r>
    </w:p>
    <w:tbl>
      <w:tblPr>
        <w:tblW w:w="9640" w:type="dxa"/>
        <w:tblInd w:w="-147" w:type="dxa"/>
        <w:tblLook w:val="04A0" w:firstRow="1" w:lastRow="0" w:firstColumn="1" w:lastColumn="0" w:noHBand="0" w:noVBand="1"/>
      </w:tblPr>
      <w:tblGrid>
        <w:gridCol w:w="3970"/>
        <w:gridCol w:w="3260"/>
        <w:gridCol w:w="2410"/>
      </w:tblGrid>
      <w:tr w:rsidR="00652E68" w:rsidRPr="00E3626F" w14:paraId="07DF125D" w14:textId="77777777" w:rsidTr="004B27FD">
        <w:trPr>
          <w:trHeight w:val="310"/>
        </w:trPr>
        <w:tc>
          <w:tcPr>
            <w:tcW w:w="3970" w:type="dxa"/>
            <w:vMerge w:val="restart"/>
            <w:tcBorders>
              <w:top w:val="single" w:sz="4" w:space="0" w:color="auto"/>
              <w:left w:val="single" w:sz="4" w:space="0" w:color="auto"/>
              <w:bottom w:val="single" w:sz="4" w:space="0" w:color="000000"/>
              <w:right w:val="single" w:sz="4" w:space="0" w:color="auto"/>
            </w:tcBorders>
            <w:shd w:val="clear" w:color="000000" w:fill="ADC8EB"/>
            <w:noWrap/>
            <w:vAlign w:val="center"/>
            <w:hideMark/>
          </w:tcPr>
          <w:p w14:paraId="751F2F8B" w14:textId="77777777" w:rsidR="00652E68" w:rsidRPr="00E3626F" w:rsidRDefault="00652E68" w:rsidP="00652E68">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rPr>
              <w:t>Вид изследвания</w:t>
            </w:r>
          </w:p>
        </w:tc>
        <w:tc>
          <w:tcPr>
            <w:tcW w:w="5670" w:type="dxa"/>
            <w:gridSpan w:val="2"/>
            <w:tcBorders>
              <w:top w:val="single" w:sz="4" w:space="0" w:color="auto"/>
              <w:left w:val="nil"/>
              <w:bottom w:val="single" w:sz="4" w:space="0" w:color="auto"/>
              <w:right w:val="single" w:sz="4" w:space="0" w:color="000000"/>
            </w:tcBorders>
            <w:shd w:val="clear" w:color="000000" w:fill="ADC8EB"/>
            <w:vAlign w:val="center"/>
            <w:hideMark/>
          </w:tcPr>
          <w:p w14:paraId="486FE633" w14:textId="77777777" w:rsidR="00652E68" w:rsidRPr="00E3626F" w:rsidRDefault="00652E68" w:rsidP="00652E68">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 xml:space="preserve">Интензитет </w:t>
            </w:r>
          </w:p>
        </w:tc>
      </w:tr>
      <w:tr w:rsidR="00652E68" w:rsidRPr="00E3626F" w14:paraId="686A86F5" w14:textId="77777777" w:rsidTr="004B27FD">
        <w:trPr>
          <w:trHeight w:val="620"/>
        </w:trPr>
        <w:tc>
          <w:tcPr>
            <w:tcW w:w="3970" w:type="dxa"/>
            <w:vMerge/>
            <w:tcBorders>
              <w:top w:val="single" w:sz="4" w:space="0" w:color="auto"/>
              <w:left w:val="single" w:sz="4" w:space="0" w:color="auto"/>
              <w:bottom w:val="single" w:sz="4" w:space="0" w:color="000000"/>
              <w:right w:val="single" w:sz="4" w:space="0" w:color="auto"/>
            </w:tcBorders>
            <w:vAlign w:val="center"/>
            <w:hideMark/>
          </w:tcPr>
          <w:p w14:paraId="13D0397A" w14:textId="77777777" w:rsidR="00652E68" w:rsidRPr="00E3626F" w:rsidRDefault="00652E68" w:rsidP="00652E68">
            <w:pPr>
              <w:spacing w:after="0" w:line="240" w:lineRule="auto"/>
              <w:rPr>
                <w:rFonts w:ascii="Times New Roman" w:eastAsia="Times New Roman" w:hAnsi="Times New Roman" w:cs="Times New Roman"/>
                <w:color w:val="000000"/>
                <w:sz w:val="24"/>
                <w:szCs w:val="24"/>
              </w:rPr>
            </w:pPr>
          </w:p>
        </w:tc>
        <w:tc>
          <w:tcPr>
            <w:tcW w:w="3260" w:type="dxa"/>
            <w:tcBorders>
              <w:top w:val="nil"/>
              <w:left w:val="nil"/>
              <w:bottom w:val="single" w:sz="4" w:space="0" w:color="auto"/>
              <w:right w:val="single" w:sz="4" w:space="0" w:color="auto"/>
            </w:tcBorders>
            <w:shd w:val="clear" w:color="000000" w:fill="C9C9C9"/>
            <w:vAlign w:val="center"/>
            <w:hideMark/>
          </w:tcPr>
          <w:p w14:paraId="3639BFEF" w14:textId="77777777" w:rsidR="00652E68" w:rsidRPr="00E3626F" w:rsidRDefault="00B8567C" w:rsidP="00652E68">
            <w:pPr>
              <w:spacing w:after="0" w:line="240" w:lineRule="auto"/>
              <w:jc w:val="center"/>
              <w:rPr>
                <w:rFonts w:ascii="Times New Roman" w:eastAsia="Times New Roman" w:hAnsi="Times New Roman" w:cs="Times New Roman"/>
                <w:i/>
                <w:iCs/>
                <w:color w:val="000000"/>
                <w:sz w:val="24"/>
                <w:szCs w:val="24"/>
              </w:rPr>
            </w:pPr>
            <w:r w:rsidRPr="00E3626F">
              <w:rPr>
                <w:rFonts w:ascii="Times New Roman" w:eastAsia="Times New Roman" w:hAnsi="Times New Roman" w:cs="Times New Roman"/>
                <w:i/>
                <w:iCs/>
                <w:color w:val="000000"/>
                <w:sz w:val="24"/>
                <w:szCs w:val="24"/>
              </w:rPr>
              <w:t xml:space="preserve">Кандидати </w:t>
            </w:r>
            <w:r w:rsidR="00652E68" w:rsidRPr="00E3626F">
              <w:rPr>
                <w:rFonts w:ascii="Times New Roman" w:eastAsia="Times New Roman" w:hAnsi="Times New Roman" w:cs="Times New Roman"/>
                <w:i/>
                <w:iCs/>
                <w:color w:val="000000"/>
                <w:sz w:val="24"/>
                <w:szCs w:val="24"/>
              </w:rPr>
              <w:t>Микро и малки предприятия</w:t>
            </w:r>
          </w:p>
        </w:tc>
        <w:tc>
          <w:tcPr>
            <w:tcW w:w="2410" w:type="dxa"/>
            <w:tcBorders>
              <w:top w:val="nil"/>
              <w:left w:val="nil"/>
              <w:bottom w:val="single" w:sz="4" w:space="0" w:color="auto"/>
              <w:right w:val="single" w:sz="4" w:space="0" w:color="auto"/>
            </w:tcBorders>
            <w:shd w:val="clear" w:color="000000" w:fill="C9C9C9"/>
            <w:vAlign w:val="center"/>
            <w:hideMark/>
          </w:tcPr>
          <w:p w14:paraId="6084F9A8" w14:textId="77777777" w:rsidR="00652E68" w:rsidRPr="00E3626F" w:rsidRDefault="00B8567C" w:rsidP="00652E68">
            <w:pPr>
              <w:spacing w:after="0" w:line="240" w:lineRule="auto"/>
              <w:jc w:val="center"/>
              <w:rPr>
                <w:rFonts w:ascii="Times New Roman" w:eastAsia="Times New Roman" w:hAnsi="Times New Roman" w:cs="Times New Roman"/>
                <w:i/>
                <w:iCs/>
                <w:color w:val="000000"/>
                <w:sz w:val="24"/>
                <w:szCs w:val="24"/>
              </w:rPr>
            </w:pPr>
            <w:r w:rsidRPr="00E3626F">
              <w:rPr>
                <w:rFonts w:ascii="Times New Roman" w:eastAsia="Times New Roman" w:hAnsi="Times New Roman" w:cs="Times New Roman"/>
                <w:i/>
                <w:iCs/>
                <w:color w:val="000000"/>
                <w:sz w:val="24"/>
                <w:szCs w:val="24"/>
              </w:rPr>
              <w:t xml:space="preserve">Кандидати </w:t>
            </w:r>
            <w:r w:rsidR="00652E68" w:rsidRPr="00E3626F">
              <w:rPr>
                <w:rFonts w:ascii="Times New Roman" w:eastAsia="Times New Roman" w:hAnsi="Times New Roman" w:cs="Times New Roman"/>
                <w:i/>
                <w:iCs/>
                <w:color w:val="000000"/>
                <w:sz w:val="24"/>
                <w:szCs w:val="24"/>
              </w:rPr>
              <w:t>Средни предприятия</w:t>
            </w:r>
          </w:p>
        </w:tc>
      </w:tr>
      <w:tr w:rsidR="00652E68" w:rsidRPr="00E3626F" w14:paraId="5F76AB5E" w14:textId="77777777" w:rsidTr="004B27FD">
        <w:trPr>
          <w:trHeight w:val="310"/>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59C8588B" w14:textId="77777777" w:rsidR="00652E68" w:rsidRPr="00E3626F" w:rsidRDefault="006C05D1" w:rsidP="00652E68">
            <w:pPr>
              <w:spacing w:after="0" w:line="240" w:lineRule="auto"/>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и</w:t>
            </w:r>
            <w:r w:rsidR="00652E68" w:rsidRPr="00E3626F">
              <w:rPr>
                <w:rFonts w:ascii="Times New Roman" w:eastAsia="Times New Roman" w:hAnsi="Times New Roman" w:cs="Times New Roman"/>
                <w:color w:val="000000"/>
                <w:sz w:val="24"/>
                <w:szCs w:val="24"/>
              </w:rPr>
              <w:t>ндустриални научни изследвания</w:t>
            </w:r>
          </w:p>
        </w:tc>
        <w:tc>
          <w:tcPr>
            <w:tcW w:w="3260" w:type="dxa"/>
            <w:tcBorders>
              <w:top w:val="nil"/>
              <w:left w:val="nil"/>
              <w:bottom w:val="single" w:sz="4" w:space="0" w:color="auto"/>
              <w:right w:val="single" w:sz="4" w:space="0" w:color="auto"/>
            </w:tcBorders>
            <w:shd w:val="clear" w:color="auto" w:fill="auto"/>
            <w:noWrap/>
            <w:vAlign w:val="center"/>
            <w:hideMark/>
          </w:tcPr>
          <w:p w14:paraId="75F9A9C7" w14:textId="77777777" w:rsidR="00652E68" w:rsidRPr="00E3626F" w:rsidRDefault="00652E68" w:rsidP="00652E68">
            <w:pPr>
              <w:spacing w:after="0" w:line="240" w:lineRule="auto"/>
              <w:jc w:val="center"/>
              <w:rPr>
                <w:rFonts w:ascii="Times New Roman" w:eastAsia="Times New Roman" w:hAnsi="Times New Roman" w:cs="Times New Roman"/>
                <w:color w:val="000000"/>
              </w:rPr>
            </w:pPr>
            <w:r w:rsidRPr="00E3626F">
              <w:rPr>
                <w:rFonts w:ascii="Times New Roman" w:eastAsia="Times New Roman" w:hAnsi="Times New Roman" w:cs="Times New Roman"/>
                <w:color w:val="000000"/>
              </w:rPr>
              <w:t>70%</w:t>
            </w:r>
          </w:p>
        </w:tc>
        <w:tc>
          <w:tcPr>
            <w:tcW w:w="2410" w:type="dxa"/>
            <w:tcBorders>
              <w:top w:val="nil"/>
              <w:left w:val="nil"/>
              <w:bottom w:val="single" w:sz="4" w:space="0" w:color="auto"/>
              <w:right w:val="single" w:sz="4" w:space="0" w:color="auto"/>
            </w:tcBorders>
            <w:shd w:val="clear" w:color="auto" w:fill="auto"/>
            <w:noWrap/>
            <w:vAlign w:val="center"/>
            <w:hideMark/>
          </w:tcPr>
          <w:p w14:paraId="05F33CF8" w14:textId="77777777" w:rsidR="00652E68" w:rsidRPr="00E3626F" w:rsidRDefault="00652E68" w:rsidP="00652E68">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60%</w:t>
            </w:r>
          </w:p>
        </w:tc>
      </w:tr>
      <w:tr w:rsidR="00C873E8" w:rsidRPr="00E3626F" w14:paraId="01390444" w14:textId="77777777" w:rsidTr="004B27FD">
        <w:trPr>
          <w:trHeight w:val="310"/>
        </w:trPr>
        <w:tc>
          <w:tcPr>
            <w:tcW w:w="3970" w:type="dxa"/>
            <w:tcBorders>
              <w:top w:val="nil"/>
              <w:left w:val="single" w:sz="4" w:space="0" w:color="auto"/>
              <w:bottom w:val="single" w:sz="4" w:space="0" w:color="auto"/>
              <w:right w:val="single" w:sz="4" w:space="0" w:color="auto"/>
            </w:tcBorders>
            <w:shd w:val="clear" w:color="auto" w:fill="auto"/>
            <w:noWrap/>
            <w:vAlign w:val="center"/>
          </w:tcPr>
          <w:p w14:paraId="7F906EEB" w14:textId="77777777" w:rsidR="00C873E8" w:rsidRPr="00E3626F" w:rsidRDefault="00C873E8" w:rsidP="00C873E8">
            <w:pPr>
              <w:spacing w:after="0" w:line="240" w:lineRule="auto"/>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експериментално развитие</w:t>
            </w:r>
          </w:p>
        </w:tc>
        <w:tc>
          <w:tcPr>
            <w:tcW w:w="3260" w:type="dxa"/>
            <w:tcBorders>
              <w:top w:val="nil"/>
              <w:left w:val="nil"/>
              <w:bottom w:val="single" w:sz="4" w:space="0" w:color="auto"/>
              <w:right w:val="single" w:sz="4" w:space="0" w:color="auto"/>
            </w:tcBorders>
            <w:shd w:val="clear" w:color="auto" w:fill="auto"/>
            <w:noWrap/>
            <w:vAlign w:val="center"/>
          </w:tcPr>
          <w:p w14:paraId="62FC3B35" w14:textId="77777777" w:rsidR="00C873E8" w:rsidRPr="00E3626F" w:rsidRDefault="00C873E8" w:rsidP="00C873E8">
            <w:pPr>
              <w:spacing w:after="0" w:line="240" w:lineRule="auto"/>
              <w:jc w:val="center"/>
              <w:rPr>
                <w:rFonts w:ascii="Times New Roman" w:eastAsia="Times New Roman" w:hAnsi="Times New Roman" w:cs="Times New Roman"/>
                <w:color w:val="000000"/>
              </w:rPr>
            </w:pPr>
            <w:r w:rsidRPr="00E3626F">
              <w:rPr>
                <w:rFonts w:ascii="Times New Roman" w:eastAsia="Times New Roman" w:hAnsi="Times New Roman" w:cs="Times New Roman"/>
                <w:color w:val="000000"/>
                <w:sz w:val="24"/>
                <w:szCs w:val="24"/>
              </w:rPr>
              <w:t>45%</w:t>
            </w:r>
          </w:p>
        </w:tc>
        <w:tc>
          <w:tcPr>
            <w:tcW w:w="2410" w:type="dxa"/>
            <w:tcBorders>
              <w:top w:val="nil"/>
              <w:left w:val="nil"/>
              <w:bottom w:val="single" w:sz="4" w:space="0" w:color="auto"/>
              <w:right w:val="single" w:sz="4" w:space="0" w:color="auto"/>
            </w:tcBorders>
            <w:shd w:val="clear" w:color="auto" w:fill="auto"/>
            <w:noWrap/>
            <w:vAlign w:val="center"/>
          </w:tcPr>
          <w:p w14:paraId="01785A9E" w14:textId="77777777" w:rsidR="00C873E8" w:rsidRPr="00E3626F" w:rsidRDefault="00C873E8" w:rsidP="00C873E8">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35%</w:t>
            </w:r>
          </w:p>
        </w:tc>
      </w:tr>
    </w:tbl>
    <w:p w14:paraId="03656645" w14:textId="24C122A8" w:rsidR="00200E50" w:rsidRPr="00E3626F" w:rsidRDefault="00200E50"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t>2)</w:t>
      </w:r>
      <w:r w:rsidRPr="00E3626F">
        <w:rPr>
          <w:rFonts w:ascii="Times New Roman" w:hAnsi="Times New Roman" w:cs="Times New Roman"/>
          <w:sz w:val="24"/>
          <w:szCs w:val="24"/>
        </w:rPr>
        <w:t xml:space="preserve"> Интензитетите на помощта</w:t>
      </w:r>
      <w:r w:rsidR="002A0AEA" w:rsidRPr="00E3626F">
        <w:rPr>
          <w:rFonts w:ascii="Times New Roman" w:hAnsi="Times New Roman" w:cs="Times New Roman"/>
          <w:sz w:val="24"/>
          <w:szCs w:val="24"/>
        </w:rPr>
        <w:t xml:space="preserve"> за</w:t>
      </w:r>
      <w:r w:rsidR="002A0AEA" w:rsidRPr="00E3626F">
        <w:t xml:space="preserve"> </w:t>
      </w:r>
      <w:r w:rsidR="002A0AEA" w:rsidRPr="00E3626F">
        <w:rPr>
          <w:rFonts w:ascii="Times New Roman" w:hAnsi="Times New Roman" w:cs="Times New Roman"/>
          <w:sz w:val="24"/>
          <w:szCs w:val="24"/>
        </w:rPr>
        <w:t>индустриални научни изследвания и експериментално развитие</w:t>
      </w:r>
      <w:r w:rsidR="00D67667" w:rsidRPr="00E3626F">
        <w:rPr>
          <w:rFonts w:ascii="Times New Roman" w:hAnsi="Times New Roman" w:cs="Times New Roman"/>
          <w:sz w:val="24"/>
          <w:szCs w:val="24"/>
          <w:lang w:val="en-US"/>
        </w:rPr>
        <w:t xml:space="preserve"> </w:t>
      </w:r>
      <w:r w:rsidRPr="00E3626F">
        <w:rPr>
          <w:rFonts w:ascii="Times New Roman" w:hAnsi="Times New Roman" w:cs="Times New Roman"/>
          <w:sz w:val="24"/>
          <w:szCs w:val="24"/>
        </w:rPr>
        <w:t xml:space="preserve">могат да бъдат </w:t>
      </w:r>
      <w:r w:rsidRPr="00E3626F">
        <w:rPr>
          <w:rFonts w:ascii="Times New Roman" w:hAnsi="Times New Roman" w:cs="Times New Roman"/>
          <w:b/>
          <w:sz w:val="24"/>
          <w:szCs w:val="24"/>
        </w:rPr>
        <w:t>увеличени с още 15 %</w:t>
      </w:r>
      <w:r w:rsidRPr="00E3626F">
        <w:rPr>
          <w:rStyle w:val="FootnoteReference"/>
          <w:rFonts w:ascii="Times New Roman" w:hAnsi="Times New Roman" w:cs="Times New Roman"/>
          <w:b/>
          <w:sz w:val="24"/>
          <w:szCs w:val="24"/>
        </w:rPr>
        <w:footnoteReference w:id="11"/>
      </w:r>
      <w:r w:rsidRPr="00E3626F">
        <w:rPr>
          <w:rFonts w:ascii="Times New Roman" w:hAnsi="Times New Roman" w:cs="Times New Roman"/>
          <w:sz w:val="24"/>
          <w:szCs w:val="24"/>
        </w:rPr>
        <w:t>, в случай че проектът изпълнява едно от следните условия:</w:t>
      </w:r>
    </w:p>
    <w:p w14:paraId="64112191" w14:textId="77777777" w:rsidR="00200E50" w:rsidRPr="00E3626F" w:rsidRDefault="00200E50"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2.1) включва ефективно сътрудничество</w:t>
      </w:r>
      <w:r w:rsidRPr="00E3626F">
        <w:rPr>
          <w:rFonts w:ascii="Times New Roman" w:hAnsi="Times New Roman" w:cs="Times New Roman"/>
          <w:sz w:val="24"/>
          <w:szCs w:val="24"/>
          <w:vertAlign w:val="superscript"/>
        </w:rPr>
        <w:footnoteReference w:id="12"/>
      </w:r>
      <w:r w:rsidRPr="00E3626F">
        <w:rPr>
          <w:rFonts w:ascii="Times New Roman" w:hAnsi="Times New Roman" w:cs="Times New Roman"/>
          <w:sz w:val="24"/>
          <w:szCs w:val="24"/>
        </w:rPr>
        <w:t xml:space="preserve"> </w:t>
      </w:r>
      <w:r w:rsidR="007D2556" w:rsidRPr="00E3626F">
        <w:rPr>
          <w:rFonts w:ascii="Times New Roman" w:hAnsi="Times New Roman" w:cs="Times New Roman"/>
          <w:sz w:val="24"/>
          <w:szCs w:val="24"/>
        </w:rPr>
        <w:t>между едно предприятие и една или повече организации за научни изследвания и разпространение на знания, която поема най-малко 10 %</w:t>
      </w:r>
      <w:r w:rsidR="007D2556" w:rsidRPr="00E3626F">
        <w:rPr>
          <w:rFonts w:ascii="Times New Roman" w:hAnsi="Times New Roman" w:cs="Times New Roman"/>
          <w:sz w:val="24"/>
          <w:szCs w:val="24"/>
          <w:vertAlign w:val="superscript"/>
        </w:rPr>
        <w:footnoteReference w:id="13"/>
      </w:r>
      <w:r w:rsidR="007D2556" w:rsidRPr="00E3626F">
        <w:rPr>
          <w:rFonts w:ascii="Times New Roman" w:hAnsi="Times New Roman" w:cs="Times New Roman"/>
          <w:sz w:val="24"/>
          <w:szCs w:val="24"/>
        </w:rPr>
        <w:t xml:space="preserve"> от допустимите разходи и разполага с правото да публикува резултатите от собствените си научни изследвания;</w:t>
      </w:r>
    </w:p>
    <w:p w14:paraId="0041A798" w14:textId="77777777" w:rsidR="001839DB" w:rsidRPr="00E3626F" w:rsidRDefault="001839DB"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hAnsi="Times New Roman" w:cs="Times New Roman"/>
          <w:sz w:val="24"/>
          <w:szCs w:val="24"/>
        </w:rPr>
        <w:t>ИЛИ</w:t>
      </w:r>
    </w:p>
    <w:p w14:paraId="71C72C83" w14:textId="77777777" w:rsidR="001839DB" w:rsidRPr="00E3626F" w:rsidRDefault="001839DB"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2.2) резултатите от проекта се разпространяват широко</w:t>
      </w:r>
      <w:r w:rsidRPr="00E3626F">
        <w:rPr>
          <w:rFonts w:ascii="Times New Roman" w:eastAsia="Calibri" w:hAnsi="Times New Roman" w:cs="Times New Roman"/>
          <w:bCs/>
          <w:sz w:val="24"/>
          <w:szCs w:val="24"/>
          <w:vertAlign w:val="superscript"/>
        </w:rPr>
        <w:footnoteReference w:id="14"/>
      </w:r>
      <w:r w:rsidRPr="00E3626F">
        <w:rPr>
          <w:rFonts w:ascii="Times New Roman" w:eastAsia="Calibri" w:hAnsi="Times New Roman" w:cs="Times New Roman"/>
          <w:bCs/>
          <w:sz w:val="24"/>
          <w:szCs w:val="24"/>
        </w:rPr>
        <w:t xml:space="preserve"> чрез конференции, публикации, отворени за достъп регистри, безплатен софтуер или софтуер с отворен код; </w:t>
      </w:r>
    </w:p>
    <w:p w14:paraId="01038393" w14:textId="77777777" w:rsidR="001839DB" w:rsidRPr="00E3626F" w:rsidRDefault="001839DB"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hAnsi="Times New Roman" w:cs="Times New Roman"/>
          <w:sz w:val="24"/>
          <w:szCs w:val="24"/>
        </w:rPr>
        <w:t>ИЛИ</w:t>
      </w:r>
    </w:p>
    <w:p w14:paraId="7EDB4224" w14:textId="77777777" w:rsidR="001839DB" w:rsidRPr="00E3626F" w:rsidRDefault="001839DB"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2.3) при условие че проектът се осъществява извън Югозападен регион.</w:t>
      </w:r>
    </w:p>
    <w:p w14:paraId="3C855192" w14:textId="77777777" w:rsidR="001839DB" w:rsidRPr="00E3626F" w:rsidRDefault="001839DB"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
          <w:bCs/>
          <w:sz w:val="24"/>
          <w:szCs w:val="24"/>
        </w:rPr>
        <w:lastRenderedPageBreak/>
        <w:t>ВАЖНО:</w:t>
      </w:r>
      <w:r w:rsidRPr="00E3626F">
        <w:rPr>
          <w:rFonts w:ascii="Times New Roman" w:eastAsia="Calibri" w:hAnsi="Times New Roman" w:cs="Times New Roman"/>
          <w:bCs/>
          <w:sz w:val="24"/>
          <w:szCs w:val="24"/>
        </w:rPr>
        <w:t xml:space="preserve"> В рамките на </w:t>
      </w:r>
      <w:r w:rsidRPr="00E3626F">
        <w:rPr>
          <w:rFonts w:ascii="Times New Roman" w:hAnsi="Times New Roman" w:cs="Times New Roman"/>
          <w:sz w:val="24"/>
          <w:szCs w:val="24"/>
        </w:rPr>
        <w:t>съответното</w:t>
      </w:r>
      <w:r w:rsidRPr="00E3626F">
        <w:rPr>
          <w:rFonts w:ascii="Times New Roman" w:eastAsia="Calibri" w:hAnsi="Times New Roman" w:cs="Times New Roman"/>
          <w:bCs/>
          <w:sz w:val="24"/>
          <w:szCs w:val="24"/>
        </w:rPr>
        <w:t xml:space="preserve"> поле от раздел „Допълнителна информация необходима за оценка на проектното предложение“ от Формуляра за кандидатстване, кандидатите </w:t>
      </w:r>
      <w:r w:rsidRPr="00E3626F">
        <w:rPr>
          <w:rFonts w:ascii="Times New Roman" w:eastAsia="Calibri" w:hAnsi="Times New Roman" w:cs="Times New Roman"/>
          <w:b/>
          <w:bCs/>
          <w:sz w:val="24"/>
          <w:szCs w:val="24"/>
        </w:rPr>
        <w:t>задължително</w:t>
      </w:r>
      <w:r w:rsidRPr="00E3626F">
        <w:rPr>
          <w:rFonts w:ascii="Times New Roman" w:eastAsia="Calibri" w:hAnsi="Times New Roman" w:cs="Times New Roman"/>
          <w:bCs/>
          <w:sz w:val="24"/>
          <w:szCs w:val="24"/>
        </w:rPr>
        <w:t xml:space="preserve"> представят информация за наличието на </w:t>
      </w:r>
      <w:r w:rsidR="00C70A4C" w:rsidRPr="00E3626F">
        <w:rPr>
          <w:rFonts w:ascii="Times New Roman" w:eastAsia="Calibri" w:hAnsi="Times New Roman" w:cs="Times New Roman"/>
          <w:bCs/>
          <w:sz w:val="24"/>
          <w:szCs w:val="24"/>
        </w:rPr>
        <w:t>„</w:t>
      </w:r>
      <w:r w:rsidRPr="00E3626F">
        <w:rPr>
          <w:rFonts w:ascii="Times New Roman" w:eastAsia="Calibri" w:hAnsi="Times New Roman" w:cs="Times New Roman"/>
          <w:bCs/>
          <w:sz w:val="24"/>
          <w:szCs w:val="24"/>
        </w:rPr>
        <w:t>ефективно сътрудничество</w:t>
      </w:r>
      <w:r w:rsidR="00C70A4C" w:rsidRPr="00E3626F">
        <w:rPr>
          <w:rFonts w:ascii="Times New Roman" w:eastAsia="Calibri" w:hAnsi="Times New Roman" w:cs="Times New Roman"/>
          <w:bCs/>
          <w:sz w:val="24"/>
          <w:szCs w:val="24"/>
        </w:rPr>
        <w:t>“</w:t>
      </w:r>
      <w:r w:rsidRPr="00E3626F">
        <w:rPr>
          <w:rFonts w:ascii="Times New Roman" w:eastAsia="Calibri" w:hAnsi="Times New Roman" w:cs="Times New Roman"/>
          <w:bCs/>
          <w:sz w:val="24"/>
          <w:szCs w:val="24"/>
        </w:rPr>
        <w:t>.</w:t>
      </w:r>
    </w:p>
    <w:p w14:paraId="61972208" w14:textId="77777777" w:rsidR="001C4EEC" w:rsidRPr="00E3626F" w:rsidRDefault="001C4EEC"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
          <w:bCs/>
          <w:sz w:val="24"/>
          <w:szCs w:val="24"/>
        </w:rPr>
        <w:t>При липса на изискуемата информация, интензитетът на помощта ще бъде служебно коригиран (намален) от Оценителната комисия</w:t>
      </w:r>
    </w:p>
    <w:p w14:paraId="1A5EB611" w14:textId="77777777" w:rsidR="001839DB" w:rsidRPr="00E3626F" w:rsidRDefault="001839DB"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
          <w:bCs/>
          <w:sz w:val="24"/>
          <w:szCs w:val="24"/>
        </w:rPr>
        <w:t>ВАЖНО:</w:t>
      </w:r>
      <w:r w:rsidRPr="00E3626F">
        <w:rPr>
          <w:rFonts w:ascii="Times New Roman" w:eastAsia="Calibri" w:hAnsi="Times New Roman" w:cs="Times New Roman"/>
          <w:bCs/>
          <w:sz w:val="24"/>
          <w:szCs w:val="24"/>
        </w:rPr>
        <w:t xml:space="preserve"> В случай че е предвидено резултатите от проекта да се разпространяват широко чрез конференции, публикации, отворени за достъп регистри, безплатен софтуер или софтуер с отворен код, в рамките на съответното поле от раздел „Допълнителна информация</w:t>
      </w:r>
      <w:r w:rsidR="001C4EEC" w:rsidRPr="00E3626F">
        <w:rPr>
          <w:rFonts w:ascii="Times New Roman" w:eastAsia="Calibri" w:hAnsi="Times New Roman" w:cs="Times New Roman"/>
          <w:bCs/>
          <w:sz w:val="24"/>
          <w:szCs w:val="24"/>
        </w:rPr>
        <w:t>,</w:t>
      </w:r>
      <w:r w:rsidRPr="00E3626F">
        <w:rPr>
          <w:rFonts w:ascii="Times New Roman" w:eastAsia="Calibri" w:hAnsi="Times New Roman" w:cs="Times New Roman"/>
          <w:bCs/>
          <w:sz w:val="24"/>
          <w:szCs w:val="24"/>
        </w:rPr>
        <w:t xml:space="preserve"> необходима за оценка на проектното предложение“ от Формуляра за кандидатстване, кандидатите </w:t>
      </w:r>
      <w:r w:rsidRPr="00E3626F">
        <w:rPr>
          <w:rFonts w:ascii="Times New Roman" w:eastAsia="Calibri" w:hAnsi="Times New Roman" w:cs="Times New Roman"/>
          <w:b/>
          <w:bCs/>
          <w:sz w:val="24"/>
          <w:szCs w:val="24"/>
        </w:rPr>
        <w:t xml:space="preserve">задължително </w:t>
      </w:r>
      <w:r w:rsidRPr="00E3626F">
        <w:rPr>
          <w:rFonts w:ascii="Times New Roman" w:eastAsia="Calibri" w:hAnsi="Times New Roman" w:cs="Times New Roman"/>
          <w:bCs/>
          <w:sz w:val="24"/>
          <w:szCs w:val="24"/>
        </w:rPr>
        <w:t>представят информация как това ще бъде постигнато.</w:t>
      </w:r>
    </w:p>
    <w:p w14:paraId="3E7B5B41" w14:textId="77777777" w:rsidR="001839DB" w:rsidRPr="00E3626F" w:rsidRDefault="001839DB" w:rsidP="00C16F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
          <w:bCs/>
          <w:sz w:val="24"/>
          <w:szCs w:val="24"/>
        </w:rPr>
      </w:pPr>
      <w:r w:rsidRPr="00E3626F">
        <w:rPr>
          <w:rFonts w:ascii="Times New Roman" w:eastAsia="Calibri" w:hAnsi="Times New Roman" w:cs="Times New Roman"/>
          <w:b/>
          <w:bCs/>
          <w:sz w:val="24"/>
          <w:szCs w:val="24"/>
        </w:rPr>
        <w:t>При липса на изискуемата информация, интензитетът на помощта ще бъде служебно коригиран (намален) от Оценителната комисия.</w:t>
      </w:r>
    </w:p>
    <w:p w14:paraId="1D68A57B" w14:textId="017DD6E3" w:rsidR="0058201F" w:rsidRPr="00E3626F" w:rsidRDefault="001839DB" w:rsidP="005E5350">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 xml:space="preserve">В случай че са спазени изискванията по т. 2 по-горе, </w:t>
      </w:r>
      <w:r w:rsidR="00A5790D" w:rsidRPr="00E3626F">
        <w:rPr>
          <w:rFonts w:ascii="Times New Roman" w:eastAsia="Calibri" w:hAnsi="Times New Roman" w:cs="Times New Roman"/>
          <w:b/>
          <w:bCs/>
          <w:sz w:val="24"/>
          <w:szCs w:val="24"/>
        </w:rPr>
        <w:t xml:space="preserve">както и </w:t>
      </w:r>
      <w:r w:rsidR="00A6734B" w:rsidRPr="00E3626F">
        <w:rPr>
          <w:rFonts w:ascii="Times New Roman" w:eastAsia="Calibri" w:hAnsi="Times New Roman" w:cs="Times New Roman"/>
          <w:b/>
          <w:bCs/>
          <w:sz w:val="24"/>
          <w:szCs w:val="24"/>
        </w:rPr>
        <w:t xml:space="preserve">при </w:t>
      </w:r>
      <w:r w:rsidR="00A5790D" w:rsidRPr="00E3626F">
        <w:rPr>
          <w:rFonts w:ascii="Times New Roman" w:eastAsia="Calibri" w:hAnsi="Times New Roman" w:cs="Times New Roman"/>
          <w:b/>
          <w:bCs/>
          <w:sz w:val="24"/>
          <w:szCs w:val="24"/>
        </w:rPr>
        <w:t>спазване на максималн</w:t>
      </w:r>
      <w:r w:rsidR="00A418B1" w:rsidRPr="00E3626F">
        <w:rPr>
          <w:rFonts w:ascii="Times New Roman" w:eastAsia="Calibri" w:hAnsi="Times New Roman" w:cs="Times New Roman"/>
          <w:b/>
          <w:bCs/>
          <w:sz w:val="24"/>
          <w:szCs w:val="24"/>
        </w:rPr>
        <w:t>о допустимият до 80%</w:t>
      </w:r>
      <w:r w:rsidR="00A418B1" w:rsidRPr="00E3626F">
        <w:rPr>
          <w:rFonts w:ascii="Times New Roman" w:eastAsia="Calibri" w:hAnsi="Times New Roman" w:cs="Times New Roman"/>
          <w:b/>
          <w:bCs/>
          <w:sz w:val="24"/>
          <w:szCs w:val="24"/>
          <w:vertAlign w:val="superscript"/>
        </w:rPr>
        <w:footnoteReference w:id="15"/>
      </w:r>
      <w:r w:rsidR="00A5790D" w:rsidRPr="00E3626F">
        <w:rPr>
          <w:rFonts w:ascii="Times New Roman" w:eastAsia="Calibri" w:hAnsi="Times New Roman" w:cs="Times New Roman"/>
          <w:bCs/>
          <w:sz w:val="24"/>
          <w:szCs w:val="24"/>
        </w:rPr>
        <w:t xml:space="preserve"> интензитет на помощта за </w:t>
      </w:r>
      <w:r w:rsidR="00A418B1" w:rsidRPr="00E3626F">
        <w:rPr>
          <w:rFonts w:ascii="Times New Roman" w:eastAsia="Times New Roman" w:hAnsi="Times New Roman" w:cs="Times New Roman"/>
          <w:color w:val="000000"/>
          <w:sz w:val="24"/>
          <w:szCs w:val="24"/>
        </w:rPr>
        <w:t>и</w:t>
      </w:r>
      <w:r w:rsidR="00A5790D" w:rsidRPr="00E3626F">
        <w:rPr>
          <w:rFonts w:ascii="Times New Roman" w:eastAsia="Times New Roman" w:hAnsi="Times New Roman" w:cs="Times New Roman"/>
          <w:color w:val="000000"/>
          <w:sz w:val="24"/>
          <w:szCs w:val="24"/>
        </w:rPr>
        <w:t>ндустриални научни изследвания</w:t>
      </w:r>
      <w:r w:rsidR="000F4198" w:rsidRPr="00E3626F">
        <w:rPr>
          <w:rFonts w:ascii="Times New Roman" w:eastAsia="Times New Roman" w:hAnsi="Times New Roman" w:cs="Times New Roman"/>
          <w:color w:val="000000"/>
          <w:sz w:val="24"/>
          <w:szCs w:val="24"/>
        </w:rPr>
        <w:t xml:space="preserve"> </w:t>
      </w:r>
      <w:r w:rsidR="00A5790D" w:rsidRPr="00E3626F">
        <w:rPr>
          <w:rFonts w:ascii="Times New Roman" w:eastAsia="Calibri" w:hAnsi="Times New Roman" w:cs="Times New Roman"/>
          <w:bCs/>
          <w:sz w:val="24"/>
          <w:szCs w:val="24"/>
        </w:rPr>
        <w:t xml:space="preserve">и </w:t>
      </w:r>
      <w:r w:rsidR="00A5790D" w:rsidRPr="00E3626F">
        <w:rPr>
          <w:rFonts w:ascii="Times New Roman" w:eastAsia="Times New Roman" w:hAnsi="Times New Roman" w:cs="Times New Roman"/>
          <w:color w:val="000000"/>
          <w:sz w:val="24"/>
          <w:szCs w:val="24"/>
        </w:rPr>
        <w:t>експериментално развитие</w:t>
      </w:r>
      <w:r w:rsidR="00A418B1" w:rsidRPr="00E3626F">
        <w:rPr>
          <w:rFonts w:ascii="Times New Roman" w:eastAsia="Times New Roman" w:hAnsi="Times New Roman" w:cs="Times New Roman"/>
          <w:color w:val="000000"/>
          <w:sz w:val="24"/>
          <w:szCs w:val="24"/>
        </w:rPr>
        <w:t>, и</w:t>
      </w:r>
      <w:r w:rsidR="00A5790D" w:rsidRPr="00E3626F">
        <w:rPr>
          <w:rFonts w:ascii="Times New Roman" w:eastAsia="Calibri" w:hAnsi="Times New Roman" w:cs="Times New Roman"/>
          <w:bCs/>
          <w:sz w:val="24"/>
          <w:szCs w:val="24"/>
        </w:rPr>
        <w:t xml:space="preserve"> </w:t>
      </w:r>
      <w:r w:rsidRPr="00E3626F">
        <w:rPr>
          <w:rFonts w:ascii="Times New Roman" w:eastAsia="Calibri" w:hAnsi="Times New Roman" w:cs="Times New Roman"/>
          <w:bCs/>
          <w:sz w:val="24"/>
          <w:szCs w:val="24"/>
        </w:rPr>
        <w:t>в зависимост от катего</w:t>
      </w:r>
      <w:r w:rsidR="00A6734B" w:rsidRPr="00E3626F">
        <w:rPr>
          <w:rFonts w:ascii="Times New Roman" w:eastAsia="Calibri" w:hAnsi="Times New Roman" w:cs="Times New Roman"/>
          <w:bCs/>
          <w:sz w:val="24"/>
          <w:szCs w:val="24"/>
        </w:rPr>
        <w:t>рията на предприятието-кандидат</w:t>
      </w:r>
      <w:r w:rsidRPr="00E3626F">
        <w:rPr>
          <w:rFonts w:ascii="Times New Roman" w:eastAsia="Calibri" w:hAnsi="Times New Roman" w:cs="Times New Roman"/>
          <w:bCs/>
          <w:sz w:val="24"/>
          <w:szCs w:val="24"/>
        </w:rPr>
        <w:t>, максималният интензитет на помощта за всеки един от тях може да достигне, както следва:</w:t>
      </w:r>
    </w:p>
    <w:tbl>
      <w:tblPr>
        <w:tblW w:w="9640" w:type="dxa"/>
        <w:tblInd w:w="-147" w:type="dxa"/>
        <w:tblLook w:val="04A0" w:firstRow="1" w:lastRow="0" w:firstColumn="1" w:lastColumn="0" w:noHBand="0" w:noVBand="1"/>
      </w:tblPr>
      <w:tblGrid>
        <w:gridCol w:w="3922"/>
        <w:gridCol w:w="3308"/>
        <w:gridCol w:w="2410"/>
      </w:tblGrid>
      <w:tr w:rsidR="00A5790D" w:rsidRPr="00E3626F" w14:paraId="21FF093B" w14:textId="77777777" w:rsidTr="00A5790D">
        <w:trPr>
          <w:trHeight w:val="310"/>
        </w:trPr>
        <w:tc>
          <w:tcPr>
            <w:tcW w:w="3922" w:type="dxa"/>
            <w:vMerge w:val="restart"/>
            <w:tcBorders>
              <w:top w:val="single" w:sz="4" w:space="0" w:color="auto"/>
              <w:left w:val="single" w:sz="4" w:space="0" w:color="auto"/>
              <w:bottom w:val="single" w:sz="4" w:space="0" w:color="000000"/>
              <w:right w:val="single" w:sz="4" w:space="0" w:color="auto"/>
            </w:tcBorders>
            <w:shd w:val="clear" w:color="000000" w:fill="ADC8EB"/>
            <w:noWrap/>
            <w:vAlign w:val="center"/>
            <w:hideMark/>
          </w:tcPr>
          <w:p w14:paraId="52A1237E" w14:textId="77777777" w:rsidR="00A5790D" w:rsidRPr="00E3626F" w:rsidRDefault="00A5790D" w:rsidP="00A5790D">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Вид изследвания</w:t>
            </w:r>
          </w:p>
        </w:tc>
        <w:tc>
          <w:tcPr>
            <w:tcW w:w="5718" w:type="dxa"/>
            <w:gridSpan w:val="2"/>
            <w:tcBorders>
              <w:top w:val="single" w:sz="4" w:space="0" w:color="auto"/>
              <w:left w:val="nil"/>
              <w:bottom w:val="single" w:sz="4" w:space="0" w:color="auto"/>
              <w:right w:val="single" w:sz="4" w:space="0" w:color="000000"/>
            </w:tcBorders>
            <w:shd w:val="clear" w:color="000000" w:fill="ADC8EB"/>
            <w:vAlign w:val="center"/>
            <w:hideMark/>
          </w:tcPr>
          <w:p w14:paraId="0ADB8160" w14:textId="77777777" w:rsidR="00A5790D" w:rsidRPr="00E3626F" w:rsidRDefault="00A5790D" w:rsidP="00A5790D">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 xml:space="preserve">Интензитет </w:t>
            </w:r>
          </w:p>
        </w:tc>
      </w:tr>
      <w:tr w:rsidR="00A5790D" w:rsidRPr="00E3626F" w14:paraId="0D17D8ED" w14:textId="77777777" w:rsidTr="00A5790D">
        <w:trPr>
          <w:trHeight w:val="620"/>
        </w:trPr>
        <w:tc>
          <w:tcPr>
            <w:tcW w:w="3922" w:type="dxa"/>
            <w:vMerge/>
            <w:tcBorders>
              <w:top w:val="single" w:sz="4" w:space="0" w:color="auto"/>
              <w:left w:val="single" w:sz="4" w:space="0" w:color="auto"/>
              <w:bottom w:val="single" w:sz="4" w:space="0" w:color="000000"/>
              <w:right w:val="single" w:sz="4" w:space="0" w:color="auto"/>
            </w:tcBorders>
            <w:vAlign w:val="center"/>
            <w:hideMark/>
          </w:tcPr>
          <w:p w14:paraId="5011EF9A" w14:textId="77777777" w:rsidR="00A5790D" w:rsidRPr="00E3626F" w:rsidRDefault="00A5790D" w:rsidP="00A5790D">
            <w:pPr>
              <w:spacing w:after="0" w:line="240" w:lineRule="auto"/>
              <w:rPr>
                <w:rFonts w:ascii="Times New Roman" w:eastAsia="Times New Roman" w:hAnsi="Times New Roman" w:cs="Times New Roman"/>
                <w:color w:val="000000"/>
                <w:sz w:val="24"/>
                <w:szCs w:val="24"/>
              </w:rPr>
            </w:pPr>
          </w:p>
        </w:tc>
        <w:tc>
          <w:tcPr>
            <w:tcW w:w="3308" w:type="dxa"/>
            <w:tcBorders>
              <w:top w:val="nil"/>
              <w:left w:val="nil"/>
              <w:bottom w:val="single" w:sz="4" w:space="0" w:color="auto"/>
              <w:right w:val="single" w:sz="4" w:space="0" w:color="auto"/>
            </w:tcBorders>
            <w:shd w:val="clear" w:color="000000" w:fill="C9C9C9"/>
            <w:vAlign w:val="center"/>
            <w:hideMark/>
          </w:tcPr>
          <w:p w14:paraId="5B21D89C" w14:textId="77777777" w:rsidR="00A5790D" w:rsidRPr="00E3626F" w:rsidRDefault="00172B24" w:rsidP="00A5790D">
            <w:pPr>
              <w:spacing w:after="0" w:line="240" w:lineRule="auto"/>
              <w:jc w:val="center"/>
              <w:rPr>
                <w:rFonts w:ascii="Times New Roman" w:eastAsia="Times New Roman" w:hAnsi="Times New Roman" w:cs="Times New Roman"/>
                <w:i/>
                <w:iCs/>
                <w:color w:val="000000"/>
                <w:sz w:val="24"/>
                <w:szCs w:val="24"/>
              </w:rPr>
            </w:pPr>
            <w:r w:rsidRPr="00E3626F">
              <w:rPr>
                <w:rFonts w:ascii="Times New Roman" w:eastAsia="Times New Roman" w:hAnsi="Times New Roman" w:cs="Times New Roman"/>
                <w:i/>
                <w:iCs/>
                <w:color w:val="000000"/>
                <w:sz w:val="24"/>
                <w:szCs w:val="24"/>
              </w:rPr>
              <w:t xml:space="preserve">Кандидати </w:t>
            </w:r>
            <w:r w:rsidR="00A5790D" w:rsidRPr="00E3626F">
              <w:rPr>
                <w:rFonts w:ascii="Times New Roman" w:eastAsia="Times New Roman" w:hAnsi="Times New Roman" w:cs="Times New Roman"/>
                <w:i/>
                <w:iCs/>
                <w:color w:val="000000"/>
                <w:sz w:val="24"/>
                <w:szCs w:val="24"/>
              </w:rPr>
              <w:t>Микро и малки предприятия</w:t>
            </w:r>
          </w:p>
        </w:tc>
        <w:tc>
          <w:tcPr>
            <w:tcW w:w="2410" w:type="dxa"/>
            <w:tcBorders>
              <w:top w:val="nil"/>
              <w:left w:val="nil"/>
              <w:bottom w:val="single" w:sz="4" w:space="0" w:color="auto"/>
              <w:right w:val="single" w:sz="4" w:space="0" w:color="auto"/>
            </w:tcBorders>
            <w:shd w:val="clear" w:color="000000" w:fill="C9C9C9"/>
            <w:vAlign w:val="center"/>
            <w:hideMark/>
          </w:tcPr>
          <w:p w14:paraId="3C7FC791" w14:textId="77777777" w:rsidR="00A5790D" w:rsidRPr="00E3626F" w:rsidRDefault="00172B24" w:rsidP="00A5790D">
            <w:pPr>
              <w:spacing w:after="0" w:line="240" w:lineRule="auto"/>
              <w:jc w:val="center"/>
              <w:rPr>
                <w:rFonts w:ascii="Times New Roman" w:eastAsia="Times New Roman" w:hAnsi="Times New Roman" w:cs="Times New Roman"/>
                <w:i/>
                <w:iCs/>
                <w:color w:val="000000"/>
                <w:sz w:val="24"/>
                <w:szCs w:val="24"/>
              </w:rPr>
            </w:pPr>
            <w:r w:rsidRPr="00E3626F">
              <w:rPr>
                <w:rFonts w:ascii="Times New Roman" w:eastAsia="Times New Roman" w:hAnsi="Times New Roman" w:cs="Times New Roman"/>
                <w:i/>
                <w:iCs/>
                <w:color w:val="000000"/>
                <w:sz w:val="24"/>
                <w:szCs w:val="24"/>
              </w:rPr>
              <w:t xml:space="preserve">Кандидати </w:t>
            </w:r>
            <w:r w:rsidR="00A5790D" w:rsidRPr="00E3626F">
              <w:rPr>
                <w:rFonts w:ascii="Times New Roman" w:eastAsia="Times New Roman" w:hAnsi="Times New Roman" w:cs="Times New Roman"/>
                <w:i/>
                <w:iCs/>
                <w:color w:val="000000"/>
                <w:sz w:val="24"/>
                <w:szCs w:val="24"/>
              </w:rPr>
              <w:t>Средни предприятия</w:t>
            </w:r>
          </w:p>
        </w:tc>
      </w:tr>
      <w:tr w:rsidR="00A5790D" w:rsidRPr="00E3626F" w14:paraId="36F5DCFE" w14:textId="77777777" w:rsidTr="00A5790D">
        <w:trPr>
          <w:trHeight w:val="310"/>
        </w:trPr>
        <w:tc>
          <w:tcPr>
            <w:tcW w:w="3922" w:type="dxa"/>
            <w:tcBorders>
              <w:top w:val="nil"/>
              <w:left w:val="single" w:sz="4" w:space="0" w:color="auto"/>
              <w:bottom w:val="single" w:sz="4" w:space="0" w:color="auto"/>
              <w:right w:val="single" w:sz="4" w:space="0" w:color="auto"/>
            </w:tcBorders>
            <w:shd w:val="clear" w:color="auto" w:fill="auto"/>
            <w:noWrap/>
            <w:vAlign w:val="center"/>
            <w:hideMark/>
          </w:tcPr>
          <w:p w14:paraId="66E9A801" w14:textId="77777777" w:rsidR="00A5790D" w:rsidRPr="00E3626F" w:rsidRDefault="00A418B1" w:rsidP="00A5790D">
            <w:pPr>
              <w:spacing w:after="0" w:line="240" w:lineRule="auto"/>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и</w:t>
            </w:r>
            <w:r w:rsidR="00A5790D" w:rsidRPr="00E3626F">
              <w:rPr>
                <w:rFonts w:ascii="Times New Roman" w:eastAsia="Times New Roman" w:hAnsi="Times New Roman" w:cs="Times New Roman"/>
                <w:color w:val="000000"/>
                <w:sz w:val="24"/>
                <w:szCs w:val="24"/>
              </w:rPr>
              <w:t>ндустриални научни изследвания</w:t>
            </w:r>
          </w:p>
        </w:tc>
        <w:tc>
          <w:tcPr>
            <w:tcW w:w="3308" w:type="dxa"/>
            <w:tcBorders>
              <w:top w:val="nil"/>
              <w:left w:val="nil"/>
              <w:bottom w:val="single" w:sz="4" w:space="0" w:color="auto"/>
              <w:right w:val="single" w:sz="4" w:space="0" w:color="auto"/>
            </w:tcBorders>
            <w:shd w:val="clear" w:color="auto" w:fill="auto"/>
            <w:noWrap/>
            <w:vAlign w:val="center"/>
            <w:hideMark/>
          </w:tcPr>
          <w:p w14:paraId="2CDF1923" w14:textId="77777777" w:rsidR="00A5790D" w:rsidRPr="00E3626F" w:rsidRDefault="00A5790D" w:rsidP="00A5790D">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80%</w:t>
            </w:r>
          </w:p>
        </w:tc>
        <w:tc>
          <w:tcPr>
            <w:tcW w:w="2410" w:type="dxa"/>
            <w:tcBorders>
              <w:top w:val="nil"/>
              <w:left w:val="nil"/>
              <w:bottom w:val="single" w:sz="4" w:space="0" w:color="auto"/>
              <w:right w:val="single" w:sz="4" w:space="0" w:color="auto"/>
            </w:tcBorders>
            <w:shd w:val="clear" w:color="auto" w:fill="auto"/>
            <w:noWrap/>
            <w:vAlign w:val="center"/>
            <w:hideMark/>
          </w:tcPr>
          <w:p w14:paraId="05D42757" w14:textId="77777777" w:rsidR="00A5790D" w:rsidRPr="00E3626F" w:rsidRDefault="00A5790D" w:rsidP="00A5790D">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75%</w:t>
            </w:r>
          </w:p>
        </w:tc>
      </w:tr>
      <w:tr w:rsidR="00A5790D" w:rsidRPr="00E3626F" w14:paraId="1F1B978E" w14:textId="77777777" w:rsidTr="00A5790D">
        <w:trPr>
          <w:trHeight w:val="310"/>
        </w:trPr>
        <w:tc>
          <w:tcPr>
            <w:tcW w:w="3922" w:type="dxa"/>
            <w:tcBorders>
              <w:top w:val="nil"/>
              <w:left w:val="single" w:sz="4" w:space="0" w:color="auto"/>
              <w:bottom w:val="single" w:sz="4" w:space="0" w:color="auto"/>
              <w:right w:val="single" w:sz="4" w:space="0" w:color="auto"/>
            </w:tcBorders>
            <w:shd w:val="clear" w:color="auto" w:fill="auto"/>
            <w:noWrap/>
            <w:vAlign w:val="center"/>
            <w:hideMark/>
          </w:tcPr>
          <w:p w14:paraId="0D9A8E4C" w14:textId="77777777" w:rsidR="00A5790D" w:rsidRPr="00E3626F" w:rsidRDefault="00A5790D" w:rsidP="00A5790D">
            <w:pPr>
              <w:spacing w:after="0" w:line="240" w:lineRule="auto"/>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експериментално развитие</w:t>
            </w:r>
          </w:p>
        </w:tc>
        <w:tc>
          <w:tcPr>
            <w:tcW w:w="3308" w:type="dxa"/>
            <w:tcBorders>
              <w:top w:val="nil"/>
              <w:left w:val="nil"/>
              <w:bottom w:val="single" w:sz="4" w:space="0" w:color="auto"/>
              <w:right w:val="single" w:sz="4" w:space="0" w:color="auto"/>
            </w:tcBorders>
            <w:shd w:val="clear" w:color="auto" w:fill="auto"/>
            <w:noWrap/>
            <w:vAlign w:val="center"/>
            <w:hideMark/>
          </w:tcPr>
          <w:p w14:paraId="7D51AB6F" w14:textId="77777777" w:rsidR="00A5790D" w:rsidRPr="00E3626F" w:rsidRDefault="00A5790D" w:rsidP="00A5790D">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60%</w:t>
            </w:r>
          </w:p>
        </w:tc>
        <w:tc>
          <w:tcPr>
            <w:tcW w:w="2410" w:type="dxa"/>
            <w:tcBorders>
              <w:top w:val="nil"/>
              <w:left w:val="nil"/>
              <w:bottom w:val="single" w:sz="4" w:space="0" w:color="auto"/>
              <w:right w:val="single" w:sz="4" w:space="0" w:color="auto"/>
            </w:tcBorders>
            <w:shd w:val="clear" w:color="auto" w:fill="auto"/>
            <w:noWrap/>
            <w:vAlign w:val="center"/>
            <w:hideMark/>
          </w:tcPr>
          <w:p w14:paraId="412AB982" w14:textId="77777777" w:rsidR="00A5790D" w:rsidRPr="00E3626F" w:rsidRDefault="00A5790D" w:rsidP="00A5790D">
            <w:pPr>
              <w:spacing w:after="0" w:line="240" w:lineRule="auto"/>
              <w:jc w:val="center"/>
              <w:rPr>
                <w:rFonts w:ascii="Times New Roman" w:eastAsia="Times New Roman" w:hAnsi="Times New Roman" w:cs="Times New Roman"/>
                <w:color w:val="000000"/>
                <w:sz w:val="24"/>
                <w:szCs w:val="24"/>
              </w:rPr>
            </w:pPr>
            <w:r w:rsidRPr="00E3626F">
              <w:rPr>
                <w:rFonts w:ascii="Times New Roman" w:eastAsia="Times New Roman" w:hAnsi="Times New Roman" w:cs="Times New Roman"/>
                <w:color w:val="000000"/>
                <w:sz w:val="24"/>
                <w:szCs w:val="24"/>
              </w:rPr>
              <w:t>50%</w:t>
            </w:r>
          </w:p>
        </w:tc>
      </w:tr>
    </w:tbl>
    <w:p w14:paraId="768757D6" w14:textId="77777777" w:rsidR="00276ED4" w:rsidRPr="00E3626F" w:rsidRDefault="00276ED4" w:rsidP="00CD35FB">
      <w:pPr>
        <w:pStyle w:val="ListParagraph"/>
        <w:pBdr>
          <w:top w:val="single" w:sz="4" w:space="1" w:color="auto"/>
          <w:left w:val="single" w:sz="4" w:space="4" w:color="auto"/>
          <w:bottom w:val="single" w:sz="4" w:space="1" w:color="auto"/>
          <w:right w:val="single" w:sz="4" w:space="4" w:color="auto"/>
        </w:pBdr>
        <w:spacing w:after="120" w:line="240" w:lineRule="auto"/>
        <w:ind w:left="-142"/>
        <w:jc w:val="both"/>
        <w:rPr>
          <w:rFonts w:ascii="Times New Roman" w:eastAsia="Calibri" w:hAnsi="Times New Roman" w:cs="Times New Roman"/>
          <w:b/>
          <w:bCs/>
          <w:sz w:val="24"/>
          <w:szCs w:val="24"/>
        </w:rPr>
      </w:pPr>
    </w:p>
    <w:p w14:paraId="0D969EAC" w14:textId="4EE81B23" w:rsidR="00CD35FB" w:rsidRPr="00E3626F" w:rsidRDefault="00C70A4C" w:rsidP="00CD35FB">
      <w:pPr>
        <w:pStyle w:val="ListParagraph"/>
        <w:pBdr>
          <w:top w:val="single" w:sz="4" w:space="1" w:color="auto"/>
          <w:left w:val="single" w:sz="4" w:space="4" w:color="auto"/>
          <w:bottom w:val="single" w:sz="4" w:space="1" w:color="auto"/>
          <w:right w:val="single" w:sz="4" w:space="4" w:color="auto"/>
        </w:pBdr>
        <w:spacing w:after="120" w:line="240" w:lineRule="auto"/>
        <w:ind w:left="-142"/>
        <w:jc w:val="both"/>
        <w:rPr>
          <w:rFonts w:ascii="Times New Roman" w:eastAsia="Calibri" w:hAnsi="Times New Roman" w:cs="Times New Roman"/>
          <w:bCs/>
          <w:sz w:val="24"/>
          <w:szCs w:val="24"/>
        </w:rPr>
      </w:pPr>
      <w:r w:rsidRPr="00E3626F">
        <w:rPr>
          <w:rFonts w:ascii="Times New Roman" w:eastAsia="Calibri" w:hAnsi="Times New Roman" w:cs="Times New Roman"/>
          <w:b/>
          <w:bCs/>
          <w:sz w:val="24"/>
          <w:szCs w:val="24"/>
        </w:rPr>
        <w:t>ВАЖНО:</w:t>
      </w:r>
      <w:r w:rsidRPr="00E3626F">
        <w:rPr>
          <w:rFonts w:ascii="Times New Roman" w:eastAsia="Calibri" w:hAnsi="Times New Roman" w:cs="Times New Roman"/>
          <w:bCs/>
          <w:sz w:val="24"/>
          <w:szCs w:val="24"/>
        </w:rPr>
        <w:t xml:space="preserve"> </w:t>
      </w:r>
      <w:r w:rsidR="00A6734B" w:rsidRPr="00E3626F">
        <w:rPr>
          <w:rFonts w:ascii="Times New Roman" w:hAnsi="Times New Roman"/>
          <w:sz w:val="24"/>
        </w:rPr>
        <w:t>Кандидатът</w:t>
      </w:r>
      <w:r w:rsidR="00A6734B" w:rsidRPr="00E3626F">
        <w:rPr>
          <w:rFonts w:ascii="Times New Roman" w:eastAsia="Calibri" w:hAnsi="Times New Roman" w:cs="Times New Roman"/>
          <w:bCs/>
          <w:sz w:val="24"/>
          <w:szCs w:val="24"/>
        </w:rPr>
        <w:t xml:space="preserve"> следва да заложи </w:t>
      </w:r>
      <w:r w:rsidR="002D7767" w:rsidRPr="00E3626F">
        <w:rPr>
          <w:rFonts w:ascii="Times New Roman" w:eastAsia="Calibri" w:hAnsi="Times New Roman" w:cs="Times New Roman"/>
          <w:b/>
          <w:bCs/>
          <w:sz w:val="24"/>
          <w:szCs w:val="24"/>
        </w:rPr>
        <w:t>приложимият</w:t>
      </w:r>
      <w:r w:rsidR="00A6734B" w:rsidRPr="00E3626F">
        <w:rPr>
          <w:rFonts w:ascii="Times New Roman" w:eastAsia="Calibri" w:hAnsi="Times New Roman" w:cs="Times New Roman"/>
          <w:b/>
          <w:bCs/>
          <w:sz w:val="24"/>
          <w:szCs w:val="24"/>
        </w:rPr>
        <w:t xml:space="preserve"> интензитет за всички </w:t>
      </w:r>
      <w:r w:rsidR="002D7767" w:rsidRPr="00E3626F">
        <w:rPr>
          <w:rFonts w:ascii="Times New Roman" w:eastAsia="Calibri" w:hAnsi="Times New Roman" w:cs="Times New Roman"/>
          <w:b/>
          <w:bCs/>
          <w:sz w:val="24"/>
          <w:szCs w:val="24"/>
        </w:rPr>
        <w:t xml:space="preserve">предвидени за него </w:t>
      </w:r>
      <w:r w:rsidR="00A6734B" w:rsidRPr="00E3626F">
        <w:rPr>
          <w:rFonts w:ascii="Times New Roman" w:eastAsia="Calibri" w:hAnsi="Times New Roman" w:cs="Times New Roman"/>
          <w:b/>
          <w:bCs/>
          <w:sz w:val="24"/>
          <w:szCs w:val="24"/>
        </w:rPr>
        <w:t>разходи</w:t>
      </w:r>
      <w:r w:rsidR="002D7767" w:rsidRPr="00E3626F">
        <w:rPr>
          <w:rFonts w:ascii="Times New Roman" w:eastAsia="Calibri" w:hAnsi="Times New Roman" w:cs="Times New Roman"/>
          <w:b/>
          <w:bCs/>
          <w:sz w:val="24"/>
          <w:szCs w:val="24"/>
        </w:rPr>
        <w:t xml:space="preserve">, </w:t>
      </w:r>
      <w:r w:rsidR="002D7767" w:rsidRPr="00E3626F">
        <w:rPr>
          <w:rFonts w:ascii="Times New Roman" w:eastAsia="Calibri" w:hAnsi="Times New Roman" w:cs="Times New Roman"/>
          <w:bCs/>
          <w:sz w:val="24"/>
          <w:szCs w:val="24"/>
        </w:rPr>
        <w:t xml:space="preserve"> </w:t>
      </w:r>
      <w:r w:rsidR="00A6734B" w:rsidRPr="00E3626F">
        <w:rPr>
          <w:rFonts w:ascii="Times New Roman" w:eastAsia="Calibri" w:hAnsi="Times New Roman" w:cs="Times New Roman"/>
          <w:b/>
          <w:bCs/>
          <w:sz w:val="24"/>
          <w:szCs w:val="24"/>
        </w:rPr>
        <w:t xml:space="preserve">финансирани </w:t>
      </w:r>
      <w:r w:rsidR="002D7767" w:rsidRPr="00E3626F">
        <w:rPr>
          <w:rFonts w:ascii="Times New Roman" w:eastAsia="Calibri" w:hAnsi="Times New Roman" w:cs="Times New Roman"/>
          <w:b/>
          <w:bCs/>
          <w:sz w:val="24"/>
          <w:szCs w:val="24"/>
        </w:rPr>
        <w:t xml:space="preserve">в </w:t>
      </w:r>
      <w:r w:rsidR="00A6734B" w:rsidRPr="00E3626F">
        <w:rPr>
          <w:rFonts w:ascii="Times New Roman" w:eastAsia="Calibri" w:hAnsi="Times New Roman" w:cs="Times New Roman"/>
          <w:b/>
          <w:bCs/>
          <w:sz w:val="24"/>
          <w:szCs w:val="24"/>
        </w:rPr>
        <w:t>режим „Помощи за проекти за научноизследователска и развойна дейност“</w:t>
      </w:r>
      <w:r w:rsidR="00A6734B" w:rsidRPr="00E3626F">
        <w:rPr>
          <w:rFonts w:ascii="Times New Roman" w:eastAsia="Calibri" w:hAnsi="Times New Roman" w:cs="Times New Roman"/>
          <w:bCs/>
          <w:sz w:val="24"/>
          <w:szCs w:val="24"/>
        </w:rPr>
        <w:t xml:space="preserve"> съгласно чл. 25 от Регламент (ЕС) № 651/2014.</w:t>
      </w:r>
      <w:r w:rsidR="00CD35FB" w:rsidRPr="00E3626F">
        <w:rPr>
          <w:rFonts w:ascii="Times New Roman" w:eastAsia="Calibri" w:hAnsi="Times New Roman" w:cs="Times New Roman"/>
          <w:bCs/>
          <w:sz w:val="24"/>
          <w:szCs w:val="24"/>
        </w:rPr>
        <w:t xml:space="preserve"> </w:t>
      </w:r>
    </w:p>
    <w:p w14:paraId="543238F2" w14:textId="3965DFFD" w:rsidR="008815E0" w:rsidRPr="00E3626F" w:rsidRDefault="008815E0" w:rsidP="00CD35FB">
      <w:pPr>
        <w:pStyle w:val="ListParagraph"/>
        <w:pBdr>
          <w:top w:val="single" w:sz="4" w:space="1" w:color="auto"/>
          <w:left w:val="single" w:sz="4" w:space="4" w:color="auto"/>
          <w:bottom w:val="single" w:sz="4" w:space="1" w:color="auto"/>
          <w:right w:val="single" w:sz="4" w:space="4" w:color="auto"/>
        </w:pBdr>
        <w:spacing w:after="120" w:line="240" w:lineRule="auto"/>
        <w:ind w:left="-142"/>
        <w:jc w:val="both"/>
        <w:rPr>
          <w:rFonts w:ascii="Times New Roman" w:eastAsia="Calibri" w:hAnsi="Times New Roman" w:cs="Times New Roman"/>
          <w:bCs/>
          <w:sz w:val="24"/>
          <w:szCs w:val="24"/>
        </w:rPr>
      </w:pPr>
      <w:r w:rsidRPr="00E3626F">
        <w:rPr>
          <w:rFonts w:ascii="Times New Roman" w:eastAsia="Calibri" w:hAnsi="Times New Roman" w:cs="Times New Roman"/>
          <w:b/>
          <w:bCs/>
          <w:sz w:val="24"/>
          <w:szCs w:val="24"/>
        </w:rPr>
        <w:t xml:space="preserve">В случай, че </w:t>
      </w:r>
      <w:r w:rsidR="00F62DBE" w:rsidRPr="00E3626F">
        <w:rPr>
          <w:rFonts w:ascii="Times New Roman" w:eastAsia="Calibri" w:hAnsi="Times New Roman" w:cs="Times New Roman"/>
          <w:b/>
          <w:bCs/>
          <w:sz w:val="24"/>
          <w:szCs w:val="24"/>
        </w:rPr>
        <w:t xml:space="preserve">в проекта са предвидени дейност/и за </w:t>
      </w:r>
      <w:r w:rsidR="00276ED4" w:rsidRPr="00E3626F">
        <w:rPr>
          <w:rFonts w:ascii="Times New Roman" w:eastAsia="Calibri" w:hAnsi="Times New Roman" w:cs="Times New Roman"/>
          <w:b/>
          <w:bCs/>
          <w:sz w:val="24"/>
          <w:szCs w:val="24"/>
        </w:rPr>
        <w:t>вида изследвания</w:t>
      </w:r>
      <w:r w:rsidR="00F62DBE" w:rsidRPr="00E3626F">
        <w:rPr>
          <w:rFonts w:ascii="Times New Roman" w:eastAsia="Calibri" w:hAnsi="Times New Roman" w:cs="Times New Roman"/>
          <w:b/>
          <w:bCs/>
          <w:sz w:val="24"/>
          <w:szCs w:val="24"/>
        </w:rPr>
        <w:t xml:space="preserve"> „индустриални научни изследвания“ и дейност/и за </w:t>
      </w:r>
      <w:r w:rsidR="00276ED4" w:rsidRPr="00E3626F">
        <w:rPr>
          <w:rFonts w:ascii="Times New Roman" w:eastAsia="Calibri" w:hAnsi="Times New Roman" w:cs="Times New Roman"/>
          <w:b/>
          <w:bCs/>
          <w:sz w:val="24"/>
          <w:szCs w:val="24"/>
        </w:rPr>
        <w:t>вид изследвания</w:t>
      </w:r>
      <w:r w:rsidR="00F62DBE" w:rsidRPr="00E3626F">
        <w:rPr>
          <w:rFonts w:ascii="Times New Roman" w:eastAsia="Calibri" w:hAnsi="Times New Roman" w:cs="Times New Roman"/>
          <w:b/>
          <w:bCs/>
          <w:sz w:val="24"/>
          <w:szCs w:val="24"/>
        </w:rPr>
        <w:t xml:space="preserve"> „експериментално развитие“, при посочване на приложимите за тях разходи в бюджета на проекта, кандидатите следва да съобразят </w:t>
      </w:r>
      <w:r w:rsidR="00276ED4" w:rsidRPr="00E3626F">
        <w:rPr>
          <w:rFonts w:ascii="Times New Roman" w:eastAsia="Calibri" w:hAnsi="Times New Roman" w:cs="Times New Roman"/>
          <w:b/>
          <w:bCs/>
          <w:sz w:val="24"/>
          <w:szCs w:val="24"/>
        </w:rPr>
        <w:t xml:space="preserve">максимално допустимия </w:t>
      </w:r>
      <w:r w:rsidR="00F62DBE" w:rsidRPr="00E3626F">
        <w:rPr>
          <w:rFonts w:ascii="Times New Roman" w:eastAsia="Calibri" w:hAnsi="Times New Roman" w:cs="Times New Roman"/>
          <w:b/>
          <w:bCs/>
          <w:sz w:val="24"/>
          <w:szCs w:val="24"/>
        </w:rPr>
        <w:t xml:space="preserve">интензитет на помощта за </w:t>
      </w:r>
      <w:r w:rsidR="00276ED4" w:rsidRPr="00E3626F">
        <w:rPr>
          <w:rFonts w:ascii="Times New Roman" w:eastAsia="Calibri" w:hAnsi="Times New Roman" w:cs="Times New Roman"/>
          <w:b/>
          <w:bCs/>
          <w:sz w:val="24"/>
          <w:szCs w:val="24"/>
        </w:rPr>
        <w:t>всеки отделен вид изследвания</w:t>
      </w:r>
      <w:r w:rsidR="00F62DBE" w:rsidRPr="00E3626F">
        <w:rPr>
          <w:rFonts w:ascii="Times New Roman" w:eastAsia="Calibri" w:hAnsi="Times New Roman" w:cs="Times New Roman"/>
          <w:b/>
          <w:bCs/>
          <w:sz w:val="24"/>
          <w:szCs w:val="24"/>
        </w:rPr>
        <w:t>.</w:t>
      </w:r>
    </w:p>
    <w:p w14:paraId="762BF62A" w14:textId="10B299BF" w:rsidR="00CD35FB" w:rsidRPr="00E3626F" w:rsidRDefault="00CD35FB" w:rsidP="00CD35FB">
      <w:pPr>
        <w:pStyle w:val="ListParagraph"/>
        <w:pBdr>
          <w:top w:val="single" w:sz="4" w:space="1" w:color="auto"/>
          <w:left w:val="single" w:sz="4" w:space="4" w:color="auto"/>
          <w:bottom w:val="single" w:sz="4" w:space="1" w:color="auto"/>
          <w:right w:val="single" w:sz="4" w:space="4" w:color="auto"/>
        </w:pBdr>
        <w:spacing w:after="120" w:line="240" w:lineRule="auto"/>
        <w:ind w:left="-142"/>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В съответствие с чл. 7 на Регламент (ЕС) № 651/2014, за да се изчислят интензитетът на помощта и допустимите разходи, всички използвани данни се събират преди приспадането на данъци или други такси. Данъкът върху добавената стойност, начислен върху допустимите разходи, който подлежи на възстановяване съгласно приложимото национално данъчно право, обаче не се взема предвид при изчисляване на интензитета на помощта и допустимите разходи. Допустимите разходи се подкрепят с документни доказателства, които са ясни, конкретни и актуални.</w:t>
      </w:r>
    </w:p>
    <w:p w14:paraId="2EC0F174" w14:textId="2DD1C364" w:rsidR="00200919" w:rsidRPr="00E3626F" w:rsidRDefault="00200919" w:rsidP="00CD35FB">
      <w:pPr>
        <w:pStyle w:val="ListParagraph"/>
        <w:pBdr>
          <w:top w:val="single" w:sz="4" w:space="1" w:color="auto"/>
          <w:left w:val="single" w:sz="4" w:space="4" w:color="auto"/>
          <w:bottom w:val="single" w:sz="4" w:space="1" w:color="auto"/>
          <w:right w:val="single" w:sz="4" w:space="4" w:color="auto"/>
        </w:pBdr>
        <w:spacing w:after="120" w:line="240" w:lineRule="auto"/>
        <w:ind w:left="-142"/>
        <w:jc w:val="both"/>
        <w:rPr>
          <w:rFonts w:ascii="Times New Roman" w:eastAsia="Calibri" w:hAnsi="Times New Roman" w:cs="Times New Roman"/>
          <w:b/>
          <w:bCs/>
          <w:sz w:val="24"/>
          <w:szCs w:val="24"/>
        </w:rPr>
      </w:pPr>
      <w:r w:rsidRPr="00E3626F">
        <w:rPr>
          <w:rFonts w:ascii="Times New Roman" w:eastAsia="Calibri" w:hAnsi="Times New Roman" w:cs="Times New Roman"/>
          <w:b/>
          <w:bCs/>
          <w:sz w:val="24"/>
          <w:szCs w:val="24"/>
          <w:lang w:val="en-US"/>
        </w:rPr>
        <w:t>II</w:t>
      </w:r>
      <w:r w:rsidRPr="00E3626F">
        <w:rPr>
          <w:rFonts w:ascii="Times New Roman" w:eastAsia="Calibri" w:hAnsi="Times New Roman" w:cs="Times New Roman"/>
          <w:b/>
          <w:bCs/>
          <w:sz w:val="24"/>
          <w:szCs w:val="24"/>
        </w:rPr>
        <w:t>. ПРОЦЕНТ НА СЪФИНАНСИРАНЕ НА ПАРТНЬОРА</w:t>
      </w:r>
    </w:p>
    <w:p w14:paraId="63419244" w14:textId="075443AC" w:rsidR="00200919" w:rsidRPr="00E3626F" w:rsidRDefault="00200919" w:rsidP="00200919">
      <w:pPr>
        <w:pStyle w:val="ListParagraph"/>
        <w:pBdr>
          <w:top w:val="single" w:sz="4" w:space="1" w:color="auto"/>
          <w:left w:val="single" w:sz="4" w:space="4" w:color="auto"/>
          <w:bottom w:val="single" w:sz="4" w:space="1" w:color="auto"/>
          <w:right w:val="single" w:sz="4" w:space="4" w:color="auto"/>
        </w:pBdr>
        <w:spacing w:after="120" w:line="240" w:lineRule="auto"/>
        <w:ind w:left="-142"/>
        <w:jc w:val="both"/>
        <w:rPr>
          <w:rFonts w:ascii="Times New Roman" w:eastAsia="Calibri" w:hAnsi="Times New Roman" w:cs="Times New Roman"/>
          <w:bCs/>
          <w:sz w:val="24"/>
          <w:szCs w:val="24"/>
          <w:lang w:val="en-US"/>
        </w:rPr>
      </w:pPr>
      <w:r w:rsidRPr="00E3626F">
        <w:rPr>
          <w:rFonts w:ascii="Times New Roman" w:eastAsia="Calibri" w:hAnsi="Times New Roman" w:cs="Times New Roman"/>
          <w:bCs/>
          <w:sz w:val="24"/>
          <w:szCs w:val="24"/>
        </w:rPr>
        <w:t>Интензитетът на безвъзмездната финансова помощ за Партньора е 100%, съответно по настоящата процедура не се изисква</w:t>
      </w:r>
      <w:r w:rsidR="00FA08BE" w:rsidRPr="00E3626F">
        <w:rPr>
          <w:rFonts w:ascii="Times New Roman" w:eastAsia="Calibri" w:hAnsi="Times New Roman" w:cs="Times New Roman"/>
          <w:bCs/>
          <w:sz w:val="24"/>
          <w:szCs w:val="24"/>
          <w:lang w:val="en-US"/>
        </w:rPr>
        <w:t xml:space="preserve"> </w:t>
      </w:r>
      <w:r w:rsidR="00FA08BE" w:rsidRPr="00E3626F">
        <w:rPr>
          <w:rFonts w:ascii="Times New Roman" w:eastAsia="Calibri" w:hAnsi="Times New Roman" w:cs="Times New Roman"/>
          <w:bCs/>
          <w:sz w:val="24"/>
          <w:szCs w:val="24"/>
        </w:rPr>
        <w:t>собствено</w:t>
      </w:r>
      <w:r w:rsidRPr="00E3626F">
        <w:rPr>
          <w:rFonts w:ascii="Times New Roman" w:eastAsia="Calibri" w:hAnsi="Times New Roman" w:cs="Times New Roman"/>
          <w:bCs/>
          <w:sz w:val="24"/>
          <w:szCs w:val="24"/>
        </w:rPr>
        <w:t xml:space="preserve"> съфинансиране от страна на Партньора.</w:t>
      </w:r>
      <w:r w:rsidR="004D003E" w:rsidRPr="00E3626F">
        <w:rPr>
          <w:rFonts w:ascii="Times New Roman" w:eastAsia="Calibri" w:hAnsi="Times New Roman" w:cs="Times New Roman"/>
          <w:bCs/>
          <w:sz w:val="24"/>
          <w:szCs w:val="24"/>
          <w:lang w:val="en-US"/>
        </w:rPr>
        <w:t xml:space="preserve"> </w:t>
      </w:r>
    </w:p>
    <w:p w14:paraId="46B4E3B1" w14:textId="7F6630A0" w:rsidR="004D003E" w:rsidRPr="00E3626F" w:rsidRDefault="00E3626F" w:rsidP="00200919">
      <w:pPr>
        <w:pStyle w:val="ListParagraph"/>
        <w:pBdr>
          <w:top w:val="single" w:sz="4" w:space="1" w:color="auto"/>
          <w:left w:val="single" w:sz="4" w:space="4" w:color="auto"/>
          <w:bottom w:val="single" w:sz="4" w:space="1" w:color="auto"/>
          <w:right w:val="single" w:sz="4" w:space="4" w:color="auto"/>
        </w:pBdr>
        <w:spacing w:after="120" w:line="240" w:lineRule="auto"/>
        <w:ind w:left="-142"/>
        <w:jc w:val="both"/>
        <w:rPr>
          <w:rFonts w:ascii="Times New Roman" w:eastAsia="Calibri" w:hAnsi="Times New Roman" w:cs="Times New Roman"/>
          <w:bCs/>
          <w:sz w:val="24"/>
          <w:szCs w:val="24"/>
          <w:lang w:val="en-US"/>
        </w:rPr>
      </w:pPr>
      <w:r w:rsidRPr="00E3626F">
        <w:rPr>
          <w:rFonts w:ascii="Times New Roman" w:hAnsi="Times New Roman"/>
          <w:sz w:val="24"/>
        </w:rPr>
        <w:lastRenderedPageBreak/>
        <w:t>Партньорът</w:t>
      </w:r>
      <w:r w:rsidR="004D003E" w:rsidRPr="00E3626F">
        <w:rPr>
          <w:rFonts w:ascii="Times New Roman" w:eastAsia="Calibri" w:hAnsi="Times New Roman" w:cs="Times New Roman"/>
          <w:bCs/>
          <w:sz w:val="24"/>
          <w:szCs w:val="24"/>
        </w:rPr>
        <w:t xml:space="preserve"> може да заложи </w:t>
      </w:r>
      <w:r w:rsidR="004D003E" w:rsidRPr="00E3626F">
        <w:rPr>
          <w:rFonts w:ascii="Times New Roman" w:eastAsia="Calibri" w:hAnsi="Times New Roman" w:cs="Times New Roman"/>
          <w:b/>
          <w:bCs/>
          <w:sz w:val="24"/>
          <w:szCs w:val="24"/>
        </w:rPr>
        <w:t>приложимият интензитет от 100% за предвидените за него разходи.</w:t>
      </w:r>
    </w:p>
    <w:p w14:paraId="7893F58A" w14:textId="1FB4CCF0" w:rsidR="002325A3" w:rsidRPr="00E3626F" w:rsidRDefault="00CB14EE" w:rsidP="00D82BA8">
      <w:pPr>
        <w:pStyle w:val="Heading2"/>
        <w:spacing w:before="120" w:after="120" w:line="276" w:lineRule="auto"/>
        <w:rPr>
          <w:rFonts w:ascii="Times New Roman" w:hAnsi="Times New Roman" w:cs="Times New Roman"/>
        </w:rPr>
      </w:pPr>
      <w:bookmarkStart w:id="10" w:name="_Toc207879250"/>
      <w:r w:rsidRPr="00E3626F">
        <w:rPr>
          <w:rFonts w:ascii="Times New Roman" w:hAnsi="Times New Roman" w:cs="Times New Roman"/>
        </w:rPr>
        <w:t>1</w:t>
      </w:r>
      <w:r w:rsidR="004A58E5" w:rsidRPr="00E3626F">
        <w:rPr>
          <w:rFonts w:ascii="Times New Roman" w:hAnsi="Times New Roman" w:cs="Times New Roman"/>
        </w:rPr>
        <w:t>1</w:t>
      </w:r>
      <w:r w:rsidR="002325A3" w:rsidRPr="00E3626F">
        <w:rPr>
          <w:rFonts w:ascii="Times New Roman" w:hAnsi="Times New Roman" w:cs="Times New Roman"/>
        </w:rPr>
        <w:t>. Допустими кандидати:</w:t>
      </w:r>
      <w:bookmarkEnd w:id="10"/>
      <w:r w:rsidR="002325A3" w:rsidRPr="00E3626F">
        <w:rPr>
          <w:rFonts w:ascii="Times New Roman" w:hAnsi="Times New Roman" w:cs="Times New Roman"/>
        </w:rPr>
        <w:t xml:space="preserve"> </w:t>
      </w:r>
    </w:p>
    <w:p w14:paraId="5F3F9A6E" w14:textId="0C18FC84" w:rsidR="00DC1627" w:rsidRPr="00E3626F" w:rsidRDefault="00DC1627" w:rsidP="009811A2">
      <w:pPr>
        <w:pStyle w:val="ListParagraph"/>
        <w:pBdr>
          <w:top w:val="single" w:sz="4" w:space="1" w:color="auto"/>
          <w:left w:val="single" w:sz="4" w:space="4" w:color="auto"/>
          <w:bottom w:val="single" w:sz="4" w:space="1" w:color="auto"/>
          <w:right w:val="single" w:sz="4" w:space="4" w:color="auto"/>
        </w:pBdr>
        <w:spacing w:before="120" w:after="120" w:line="240" w:lineRule="auto"/>
        <w:ind w:left="-142"/>
        <w:contextualSpacing w:val="0"/>
        <w:jc w:val="both"/>
        <w:rPr>
          <w:rFonts w:ascii="Times New Roman" w:hAnsi="Times New Roman" w:cs="Times New Roman"/>
          <w:sz w:val="24"/>
          <w:szCs w:val="24"/>
        </w:rPr>
      </w:pPr>
      <w:r w:rsidRPr="00E3626F">
        <w:rPr>
          <w:rFonts w:ascii="Times New Roman" w:hAnsi="Times New Roman" w:cs="Times New Roman"/>
          <w:sz w:val="24"/>
          <w:szCs w:val="24"/>
        </w:rPr>
        <w:t xml:space="preserve">По настоящата процедура за подбор допустими </w:t>
      </w:r>
      <w:r w:rsidR="00BC56E8" w:rsidRPr="00E3626F">
        <w:rPr>
          <w:rFonts w:ascii="Times New Roman" w:hAnsi="Times New Roman"/>
          <w:sz w:val="24"/>
        </w:rPr>
        <w:t xml:space="preserve">са само </w:t>
      </w:r>
      <w:r w:rsidRPr="00E3626F">
        <w:rPr>
          <w:rFonts w:ascii="Times New Roman" w:hAnsi="Times New Roman" w:cs="Times New Roman"/>
          <w:sz w:val="24"/>
          <w:szCs w:val="24"/>
        </w:rPr>
        <w:t>кандидати</w:t>
      </w:r>
      <w:r w:rsidR="00BC56E8" w:rsidRPr="00E3626F">
        <w:rPr>
          <w:rFonts w:ascii="Times New Roman" w:hAnsi="Times New Roman" w:cs="Times New Roman"/>
          <w:sz w:val="24"/>
          <w:szCs w:val="24"/>
        </w:rPr>
        <w:t>,</w:t>
      </w:r>
      <w:r w:rsidR="00BC56E8" w:rsidRPr="00E3626F">
        <w:rPr>
          <w:rFonts w:ascii="Times New Roman" w:hAnsi="Times New Roman"/>
          <w:sz w:val="24"/>
        </w:rPr>
        <w:t xml:space="preserve"> които отговарят на следните критерии</w:t>
      </w:r>
      <w:r w:rsidRPr="00E3626F">
        <w:rPr>
          <w:rFonts w:ascii="Times New Roman" w:hAnsi="Times New Roman" w:cs="Times New Roman"/>
          <w:sz w:val="24"/>
          <w:szCs w:val="24"/>
        </w:rPr>
        <w:t>:</w:t>
      </w:r>
    </w:p>
    <w:p w14:paraId="26145789" w14:textId="77777777" w:rsidR="00DC1627" w:rsidRPr="00E3626F" w:rsidRDefault="00DC1627" w:rsidP="000F74E1">
      <w:pPr>
        <w:pStyle w:val="ListParagraph"/>
        <w:numPr>
          <w:ilvl w:val="0"/>
          <w:numId w:val="5"/>
        </w:numPr>
        <w:pBdr>
          <w:top w:val="single" w:sz="4" w:space="1" w:color="auto"/>
          <w:left w:val="single" w:sz="4" w:space="4" w:color="auto"/>
          <w:bottom w:val="single" w:sz="4" w:space="1" w:color="auto"/>
          <w:right w:val="single" w:sz="4" w:space="4" w:color="auto"/>
        </w:pBdr>
        <w:spacing w:before="120" w:after="120" w:line="240" w:lineRule="auto"/>
        <w:contextualSpacing w:val="0"/>
        <w:jc w:val="both"/>
        <w:rPr>
          <w:rFonts w:ascii="Times New Roman" w:hAnsi="Times New Roman" w:cs="Times New Roman"/>
          <w:sz w:val="24"/>
          <w:szCs w:val="24"/>
        </w:rPr>
      </w:pPr>
      <w:r w:rsidRPr="00E3626F">
        <w:rPr>
          <w:rFonts w:ascii="Times New Roman" w:hAnsi="Times New Roman" w:cs="Times New Roman"/>
          <w:b/>
          <w:sz w:val="24"/>
          <w:szCs w:val="24"/>
        </w:rPr>
        <w:t>Да са търговци по смисъла на Търговския закон или Закона за кооперациите</w:t>
      </w:r>
      <w:r w:rsidRPr="00E3626F">
        <w:rPr>
          <w:rFonts w:ascii="Times New Roman" w:hAnsi="Times New Roman" w:cs="Times New Roman"/>
          <w:sz w:val="24"/>
          <w:szCs w:val="24"/>
        </w:rPr>
        <w:t xml:space="preserve"> или да са еквивалентно лице по смисъла на законодателството на държава-членка на Европей</w:t>
      </w:r>
      <w:r w:rsidR="009811A2" w:rsidRPr="00E3626F">
        <w:rPr>
          <w:rFonts w:ascii="Times New Roman" w:hAnsi="Times New Roman" w:cs="Times New Roman"/>
          <w:sz w:val="24"/>
          <w:szCs w:val="24"/>
        </w:rPr>
        <w:t>ското икономическо пространство.</w:t>
      </w:r>
    </w:p>
    <w:p w14:paraId="756EF9FC" w14:textId="77777777" w:rsidR="009811A2" w:rsidRPr="00E3626F" w:rsidRDefault="009811A2" w:rsidP="009811A2">
      <w:pPr>
        <w:pStyle w:val="ListParagraph"/>
        <w:pBdr>
          <w:top w:val="single" w:sz="4" w:space="1" w:color="auto"/>
          <w:left w:val="single" w:sz="4" w:space="4" w:color="auto"/>
          <w:bottom w:val="single" w:sz="4" w:space="1" w:color="auto"/>
          <w:right w:val="single" w:sz="4" w:space="4" w:color="auto"/>
        </w:pBdr>
        <w:spacing w:before="120" w:after="120" w:line="240" w:lineRule="auto"/>
        <w:ind w:left="-142"/>
        <w:contextualSpacing w:val="0"/>
        <w:jc w:val="both"/>
        <w:rPr>
          <w:rFonts w:ascii="Times New Roman" w:hAnsi="Times New Roman" w:cs="Times New Roman"/>
          <w:sz w:val="24"/>
          <w:szCs w:val="24"/>
        </w:rPr>
      </w:pPr>
      <w:r w:rsidRPr="00E3626F">
        <w:rPr>
          <w:rFonts w:ascii="Times New Roman" w:hAnsi="Times New Roman" w:cs="Times New Roman"/>
          <w:sz w:val="24"/>
          <w:szCs w:val="24"/>
        </w:rPr>
        <w:t xml:space="preserve">Клонове на юридически лица, регистрирани в България, </w:t>
      </w:r>
      <w:r w:rsidRPr="00E3626F">
        <w:rPr>
          <w:rFonts w:ascii="Times New Roman" w:hAnsi="Times New Roman" w:cs="Times New Roman"/>
          <w:b/>
          <w:sz w:val="24"/>
          <w:szCs w:val="24"/>
        </w:rPr>
        <w:t>не могат</w:t>
      </w:r>
      <w:r w:rsidRPr="00E3626F">
        <w:rPr>
          <w:rFonts w:ascii="Times New Roman" w:hAnsi="Times New Roman" w:cs="Times New Roman"/>
          <w:sz w:val="24"/>
          <w:szCs w:val="24"/>
        </w:rPr>
        <w:t xml:space="preserve"> да участват в процедурата чрез подбор на проектни предложения поради липсата на самостоятелна правосубектност.</w:t>
      </w:r>
    </w:p>
    <w:p w14:paraId="6B3B9542" w14:textId="77777777" w:rsidR="00BC56E8" w:rsidRPr="00E3626F" w:rsidRDefault="00BC56E8" w:rsidP="00BC56E8">
      <w:pPr>
        <w:pStyle w:val="ListParagraph"/>
        <w:numPr>
          <w:ilvl w:val="0"/>
          <w:numId w:val="5"/>
        </w:numPr>
        <w:pBdr>
          <w:top w:val="single" w:sz="4" w:space="1" w:color="auto"/>
          <w:left w:val="single" w:sz="4" w:space="4" w:color="auto"/>
          <w:bottom w:val="single" w:sz="4" w:space="1" w:color="auto"/>
          <w:right w:val="single" w:sz="4" w:space="4" w:color="auto"/>
        </w:pBdr>
        <w:spacing w:before="120" w:after="120" w:line="240" w:lineRule="auto"/>
        <w:contextualSpacing w:val="0"/>
        <w:jc w:val="both"/>
        <w:rPr>
          <w:rFonts w:ascii="Times New Roman" w:hAnsi="Times New Roman" w:cs="Times New Roman"/>
          <w:sz w:val="24"/>
          <w:szCs w:val="24"/>
        </w:rPr>
      </w:pPr>
      <w:r w:rsidRPr="00E3626F">
        <w:rPr>
          <w:rFonts w:ascii="Times New Roman" w:hAnsi="Times New Roman" w:cs="Times New Roman"/>
          <w:b/>
          <w:sz w:val="24"/>
          <w:szCs w:val="24"/>
        </w:rPr>
        <w:t>Да са микро-, малки и средни предприятия (МСП)</w:t>
      </w:r>
      <w:r w:rsidRPr="00E3626F">
        <w:rPr>
          <w:rFonts w:ascii="Times New Roman" w:hAnsi="Times New Roman" w:cs="Times New Roman"/>
          <w:sz w:val="24"/>
          <w:szCs w:val="24"/>
        </w:rPr>
        <w:t xml:space="preserve"> по смисъла на чл. 3 и чл. 4 от Закона за малките и средните предприятия и Приложение I към Регламент 651/2014 относно определението за микро-, малки и средни предприятия.</w:t>
      </w:r>
    </w:p>
    <w:p w14:paraId="67D9F36B" w14:textId="77777777" w:rsidR="00BC56E8" w:rsidRPr="00E3626F" w:rsidRDefault="00BC56E8" w:rsidP="00BC56E8">
      <w:pPr>
        <w:pStyle w:val="ListParagraph"/>
        <w:pBdr>
          <w:top w:val="single" w:sz="4" w:space="1" w:color="auto"/>
          <w:left w:val="single" w:sz="4" w:space="4" w:color="auto"/>
          <w:bottom w:val="single" w:sz="4" w:space="1" w:color="auto"/>
          <w:right w:val="single" w:sz="4" w:space="4" w:color="auto"/>
        </w:pBdr>
        <w:spacing w:before="120" w:after="120" w:line="240" w:lineRule="auto"/>
        <w:ind w:left="-142"/>
        <w:contextualSpacing w:val="0"/>
        <w:jc w:val="both"/>
        <w:rPr>
          <w:rFonts w:ascii="Times New Roman" w:hAnsi="Times New Roman" w:cs="Times New Roman"/>
          <w:sz w:val="24"/>
          <w:szCs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В случай че кандидатът предвижда промяна на категорията на предприятието, към момента на сключване на договора за безвъзмездна финансова помощ и за да може заложените интензитет и размер на безвъзмездна финансова помощ да отговарят на праговете, приложими за съответната категория както към момента на кандидатстване, така и към момента на сключване на договора, то следва да заложи по-ниските интензитет и размер на безвъзмездна финансова помощ. Посоченото е приложимо както за случаите, когато предприятието предвижда да премине от по-ниска към по-висока категория (например от малко към средно предприятие), така и обратното, от по-висока към по-ниска категория (например от средно към малко предприятие).</w:t>
      </w:r>
    </w:p>
    <w:p w14:paraId="2F5C462F" w14:textId="77777777" w:rsidR="00BC56E8" w:rsidRPr="00E3626F" w:rsidRDefault="00BC56E8" w:rsidP="00BC56E8">
      <w:pPr>
        <w:pStyle w:val="ListParagraph"/>
        <w:pBdr>
          <w:top w:val="single" w:sz="4" w:space="1" w:color="auto"/>
          <w:left w:val="single" w:sz="4" w:space="4" w:color="auto"/>
          <w:bottom w:val="single" w:sz="4" w:space="1" w:color="auto"/>
          <w:right w:val="single" w:sz="4" w:space="4" w:color="auto"/>
        </w:pBdr>
        <w:spacing w:before="120" w:after="120" w:line="240" w:lineRule="auto"/>
        <w:ind w:left="-142"/>
        <w:contextualSpacing w:val="0"/>
        <w:jc w:val="both"/>
        <w:rPr>
          <w:rFonts w:ascii="Times New Roman" w:hAnsi="Times New Roman" w:cs="Times New Roman"/>
          <w:sz w:val="24"/>
          <w:szCs w:val="24"/>
        </w:rPr>
      </w:pPr>
      <w:r w:rsidRPr="00E3626F">
        <w:rPr>
          <w:rFonts w:ascii="Times New Roman" w:hAnsi="Times New Roman" w:cs="Times New Roman"/>
          <w:sz w:val="24"/>
          <w:szCs w:val="24"/>
        </w:rPr>
        <w:t>Преди сключване на договор за безвъзмездна финансова помощ ще се извършва документална проверка както на декларираната от одобрените кандидати на етап кандидатстване категория предприятие, така и на категорията към момента преди сключване на договора.</w:t>
      </w:r>
    </w:p>
    <w:p w14:paraId="01FD4BA6" w14:textId="77777777" w:rsidR="00BC56E8" w:rsidRPr="00E3626F" w:rsidRDefault="00BC56E8" w:rsidP="00BC56E8">
      <w:pPr>
        <w:pStyle w:val="ListParagraph"/>
        <w:pBdr>
          <w:top w:val="single" w:sz="4" w:space="1" w:color="auto"/>
          <w:left w:val="single" w:sz="4" w:space="4" w:color="auto"/>
          <w:bottom w:val="single" w:sz="4" w:space="1" w:color="auto"/>
          <w:right w:val="single" w:sz="4" w:space="4" w:color="auto"/>
        </w:pBdr>
        <w:spacing w:before="120" w:after="120" w:line="240" w:lineRule="auto"/>
        <w:ind w:left="-142"/>
        <w:contextualSpacing w:val="0"/>
        <w:jc w:val="both"/>
        <w:rPr>
          <w:rFonts w:ascii="Times New Roman" w:hAnsi="Times New Roman" w:cs="Times New Roman"/>
          <w:sz w:val="24"/>
          <w:szCs w:val="24"/>
        </w:rPr>
      </w:pPr>
      <w:r w:rsidRPr="00E3626F">
        <w:rPr>
          <w:rFonts w:ascii="Times New Roman" w:hAnsi="Times New Roman" w:cs="Times New Roman"/>
          <w:sz w:val="24"/>
          <w:szCs w:val="24"/>
        </w:rPr>
        <w:t xml:space="preserve">В случай че бъде установена погрешно декларирана категория, довела до неспазване на заложени в Условията за кандидатстване правила или ограничения, които водят до заключение, че кандидатът не отговаря на изискванията за бенефициент по тази процедура, </w:t>
      </w:r>
      <w:r w:rsidRPr="00E3626F">
        <w:rPr>
          <w:rFonts w:ascii="Times New Roman" w:hAnsi="Times New Roman" w:cs="Times New Roman"/>
          <w:b/>
          <w:sz w:val="24"/>
          <w:szCs w:val="24"/>
        </w:rPr>
        <w:t>ще бъде издадено решение за отказ за предоставяне на безвъзмездна финансова помощ</w:t>
      </w:r>
      <w:r w:rsidRPr="00E3626F">
        <w:rPr>
          <w:rFonts w:ascii="Times New Roman" w:hAnsi="Times New Roman" w:cs="Times New Roman"/>
          <w:sz w:val="24"/>
          <w:szCs w:val="24"/>
        </w:rPr>
        <w:t xml:space="preserve"> за съответния кандидат.</w:t>
      </w:r>
    </w:p>
    <w:p w14:paraId="6D4BD939" w14:textId="77777777" w:rsidR="00BC56E8" w:rsidRPr="00E3626F" w:rsidRDefault="00BC56E8" w:rsidP="00BC56E8">
      <w:pPr>
        <w:pBdr>
          <w:top w:val="single" w:sz="4" w:space="1" w:color="auto"/>
          <w:left w:val="single" w:sz="4" w:space="4" w:color="auto"/>
          <w:bottom w:val="single" w:sz="4" w:space="1" w:color="auto"/>
          <w:right w:val="single" w:sz="4" w:space="4" w:color="auto"/>
        </w:pBdr>
        <w:spacing w:before="120" w:after="120" w:line="240" w:lineRule="auto"/>
        <w:ind w:left="-142"/>
        <w:jc w:val="both"/>
        <w:rPr>
          <w:rFonts w:ascii="Times New Roman" w:hAnsi="Times New Roman" w:cs="Times New Roman"/>
          <w:sz w:val="24"/>
          <w:szCs w:val="24"/>
        </w:rPr>
      </w:pPr>
      <w:r w:rsidRPr="00E3626F">
        <w:rPr>
          <w:rFonts w:ascii="Times New Roman" w:hAnsi="Times New Roman" w:cs="Times New Roman"/>
          <w:sz w:val="24"/>
          <w:szCs w:val="24"/>
        </w:rPr>
        <w:t xml:space="preserve">В случай че в декларираната на етап кандидатстване категория/статус на одобрен кандидат преди сключване на договор за безвъзмездна финансова помощ настъпи промяна и в резултат на промяната е налице неспазване на заложени в Условията за кандидатстване правила или ограничения, които водят до заключение, че кандидатът не отговаря на изискванията за бенефициент по тази процедура, </w:t>
      </w:r>
      <w:r w:rsidRPr="00E3626F">
        <w:rPr>
          <w:rFonts w:ascii="Times New Roman" w:hAnsi="Times New Roman" w:cs="Times New Roman"/>
          <w:b/>
          <w:sz w:val="24"/>
          <w:szCs w:val="24"/>
        </w:rPr>
        <w:t>ще бъде издадено решение за отказ за предоставяне на безвъзмездна финансова помощ</w:t>
      </w:r>
      <w:r w:rsidRPr="00E3626F">
        <w:rPr>
          <w:rFonts w:ascii="Times New Roman" w:hAnsi="Times New Roman" w:cs="Times New Roman"/>
          <w:sz w:val="24"/>
          <w:szCs w:val="24"/>
        </w:rPr>
        <w:t>.</w:t>
      </w:r>
    </w:p>
    <w:p w14:paraId="11D94936" w14:textId="258362B8" w:rsidR="009811A2" w:rsidRPr="00E3626F" w:rsidRDefault="009811A2" w:rsidP="000F74E1">
      <w:pPr>
        <w:pStyle w:val="ListParagraph"/>
        <w:numPr>
          <w:ilvl w:val="0"/>
          <w:numId w:val="5"/>
        </w:numPr>
        <w:pBdr>
          <w:top w:val="single" w:sz="4" w:space="1" w:color="auto"/>
          <w:left w:val="single" w:sz="4" w:space="4" w:color="auto"/>
          <w:bottom w:val="single" w:sz="4" w:space="1" w:color="auto"/>
          <w:right w:val="single" w:sz="4" w:space="4" w:color="auto"/>
        </w:pBdr>
        <w:spacing w:before="120" w:after="120" w:line="240" w:lineRule="auto"/>
        <w:contextualSpacing w:val="0"/>
        <w:jc w:val="both"/>
        <w:rPr>
          <w:rFonts w:ascii="Times New Roman" w:hAnsi="Times New Roman" w:cs="Times New Roman"/>
          <w:sz w:val="24"/>
          <w:szCs w:val="24"/>
        </w:rPr>
      </w:pPr>
      <w:r w:rsidRPr="00E3626F">
        <w:rPr>
          <w:rFonts w:ascii="Times New Roman" w:hAnsi="Times New Roman" w:cs="Times New Roman"/>
          <w:b/>
          <w:sz w:val="24"/>
          <w:szCs w:val="24"/>
        </w:rPr>
        <w:t>Да са регистрирани не по-късно от 31.12.202</w:t>
      </w:r>
      <w:r w:rsidR="00E60F3D" w:rsidRPr="00E3626F">
        <w:rPr>
          <w:rFonts w:ascii="Times New Roman" w:hAnsi="Times New Roman" w:cs="Times New Roman"/>
          <w:b/>
          <w:sz w:val="24"/>
          <w:szCs w:val="24"/>
        </w:rPr>
        <w:t>2</w:t>
      </w:r>
      <w:r w:rsidRPr="00E3626F">
        <w:rPr>
          <w:rFonts w:ascii="Times New Roman" w:hAnsi="Times New Roman" w:cs="Times New Roman"/>
          <w:b/>
          <w:sz w:val="24"/>
          <w:szCs w:val="24"/>
        </w:rPr>
        <w:t xml:space="preserve"> г.</w:t>
      </w:r>
      <w:r w:rsidRPr="00E3626F">
        <w:rPr>
          <w:rFonts w:ascii="Times New Roman" w:hAnsi="Times New Roman" w:cs="Times New Roman"/>
          <w:sz w:val="24"/>
          <w:szCs w:val="24"/>
        </w:rPr>
        <w:t>;</w:t>
      </w:r>
    </w:p>
    <w:p w14:paraId="57DA5D94" w14:textId="2A6CC389" w:rsidR="00DC1627" w:rsidRPr="00E3626F" w:rsidRDefault="009811A2" w:rsidP="000F74E1">
      <w:pPr>
        <w:pStyle w:val="ListParagraph"/>
        <w:numPr>
          <w:ilvl w:val="0"/>
          <w:numId w:val="5"/>
        </w:numPr>
        <w:pBdr>
          <w:top w:val="single" w:sz="4" w:space="1" w:color="auto"/>
          <w:left w:val="single" w:sz="4" w:space="4" w:color="auto"/>
          <w:bottom w:val="single" w:sz="4" w:space="1" w:color="auto"/>
          <w:right w:val="single" w:sz="4" w:space="4" w:color="auto"/>
        </w:pBdr>
        <w:spacing w:before="120" w:after="120" w:line="240" w:lineRule="auto"/>
        <w:contextualSpacing w:val="0"/>
        <w:jc w:val="both"/>
        <w:rPr>
          <w:rFonts w:ascii="Times New Roman" w:hAnsi="Times New Roman" w:cs="Times New Roman"/>
          <w:sz w:val="24"/>
          <w:szCs w:val="24"/>
        </w:rPr>
      </w:pPr>
      <w:r w:rsidRPr="00E3626F">
        <w:rPr>
          <w:rFonts w:ascii="Times New Roman" w:hAnsi="Times New Roman" w:cs="Times New Roman"/>
          <w:b/>
          <w:sz w:val="24"/>
          <w:szCs w:val="24"/>
        </w:rPr>
        <w:t>Да са реализирали минимален размер нетни приходи от продажби за 202</w:t>
      </w:r>
      <w:r w:rsidR="009C0E85" w:rsidRPr="00E3626F">
        <w:rPr>
          <w:rFonts w:ascii="Times New Roman" w:hAnsi="Times New Roman" w:cs="Times New Roman"/>
          <w:b/>
          <w:sz w:val="24"/>
          <w:szCs w:val="24"/>
        </w:rPr>
        <w:t>3</w:t>
      </w:r>
      <w:r w:rsidRPr="00E3626F">
        <w:rPr>
          <w:rFonts w:ascii="Times New Roman" w:hAnsi="Times New Roman" w:cs="Times New Roman"/>
          <w:b/>
          <w:sz w:val="24"/>
          <w:szCs w:val="24"/>
        </w:rPr>
        <w:t xml:space="preserve"> и </w:t>
      </w:r>
      <w:r w:rsidR="00B3088A" w:rsidRPr="00E3626F">
        <w:rPr>
          <w:rFonts w:ascii="Times New Roman" w:hAnsi="Times New Roman" w:cs="Times New Roman"/>
          <w:b/>
          <w:sz w:val="24"/>
          <w:szCs w:val="24"/>
        </w:rPr>
        <w:t>202</w:t>
      </w:r>
      <w:r w:rsidR="009C0E85" w:rsidRPr="00E3626F">
        <w:rPr>
          <w:rFonts w:ascii="Times New Roman" w:hAnsi="Times New Roman" w:cs="Times New Roman"/>
          <w:b/>
          <w:sz w:val="24"/>
          <w:szCs w:val="24"/>
        </w:rPr>
        <w:t>4</w:t>
      </w:r>
      <w:r w:rsidRPr="00E3626F">
        <w:rPr>
          <w:rFonts w:ascii="Times New Roman" w:hAnsi="Times New Roman" w:cs="Times New Roman"/>
          <w:b/>
          <w:sz w:val="24"/>
          <w:szCs w:val="24"/>
        </w:rPr>
        <w:t xml:space="preserve"> финансова година</w:t>
      </w:r>
      <w:r w:rsidRPr="00E3626F">
        <w:rPr>
          <w:rFonts w:ascii="Times New Roman" w:hAnsi="Times New Roman" w:cs="Times New Roman"/>
          <w:sz w:val="24"/>
          <w:szCs w:val="24"/>
        </w:rPr>
        <w:t>, в зависимост от категорията на предприятието - кандидат, както следва: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529"/>
      </w:tblGrid>
      <w:tr w:rsidR="009811A2" w:rsidRPr="00E3626F" w14:paraId="1173F0A5" w14:textId="77777777" w:rsidTr="00FA0B00">
        <w:trPr>
          <w:trHeight w:val="514"/>
        </w:trPr>
        <w:tc>
          <w:tcPr>
            <w:tcW w:w="4253" w:type="dxa"/>
            <w:shd w:val="clear" w:color="auto" w:fill="D9D9D9"/>
            <w:vAlign w:val="center"/>
          </w:tcPr>
          <w:p w14:paraId="6F44E31C" w14:textId="77777777" w:rsidR="009811A2" w:rsidRPr="00E3626F" w:rsidRDefault="009811A2" w:rsidP="00FA0B00">
            <w:pPr>
              <w:spacing w:before="120" w:after="120" w:line="240" w:lineRule="auto"/>
              <w:jc w:val="center"/>
              <w:rPr>
                <w:rFonts w:ascii="Times New Roman" w:hAnsi="Times New Roman" w:cs="Times New Roman"/>
                <w:b/>
                <w:sz w:val="24"/>
                <w:szCs w:val="24"/>
              </w:rPr>
            </w:pPr>
            <w:r w:rsidRPr="00E3626F">
              <w:rPr>
                <w:rFonts w:ascii="Times New Roman" w:hAnsi="Times New Roman" w:cs="Times New Roman"/>
                <w:b/>
                <w:sz w:val="24"/>
                <w:szCs w:val="24"/>
              </w:rPr>
              <w:lastRenderedPageBreak/>
              <w:t>Категория на предприятието-кандидат</w:t>
            </w:r>
          </w:p>
        </w:tc>
        <w:tc>
          <w:tcPr>
            <w:tcW w:w="5529" w:type="dxa"/>
            <w:shd w:val="clear" w:color="auto" w:fill="D9D9D9"/>
            <w:vAlign w:val="center"/>
          </w:tcPr>
          <w:p w14:paraId="40C99C0A" w14:textId="0CD348BF" w:rsidR="009811A2" w:rsidRPr="00E3626F" w:rsidRDefault="009811A2" w:rsidP="00B3088A">
            <w:pPr>
              <w:spacing w:before="120" w:after="120" w:line="240" w:lineRule="auto"/>
              <w:jc w:val="center"/>
              <w:rPr>
                <w:rFonts w:ascii="Times New Roman" w:hAnsi="Times New Roman" w:cs="Times New Roman"/>
                <w:b/>
                <w:sz w:val="24"/>
                <w:szCs w:val="24"/>
              </w:rPr>
            </w:pPr>
            <w:r w:rsidRPr="00E3626F">
              <w:rPr>
                <w:rFonts w:ascii="Times New Roman" w:hAnsi="Times New Roman" w:cs="Times New Roman"/>
                <w:b/>
                <w:sz w:val="24"/>
                <w:szCs w:val="24"/>
              </w:rPr>
              <w:t>Нетни приходи от продажби за 202</w:t>
            </w:r>
            <w:r w:rsidR="009C0E85" w:rsidRPr="00E3626F">
              <w:rPr>
                <w:rFonts w:ascii="Times New Roman" w:hAnsi="Times New Roman" w:cs="Times New Roman"/>
                <w:b/>
                <w:sz w:val="24"/>
                <w:szCs w:val="24"/>
              </w:rPr>
              <w:t>3</w:t>
            </w:r>
            <w:r w:rsidRPr="00E3626F">
              <w:rPr>
                <w:rFonts w:ascii="Times New Roman" w:hAnsi="Times New Roman" w:cs="Times New Roman"/>
                <w:b/>
                <w:sz w:val="24"/>
                <w:szCs w:val="24"/>
              </w:rPr>
              <w:t xml:space="preserve"> г.</w:t>
            </w:r>
            <w:r w:rsidR="00C73E4E" w:rsidRPr="00E3626F">
              <w:rPr>
                <w:rFonts w:ascii="Times New Roman" w:hAnsi="Times New Roman" w:cs="Times New Roman"/>
                <w:b/>
                <w:sz w:val="24"/>
                <w:szCs w:val="24"/>
              </w:rPr>
              <w:t xml:space="preserve"> и 202</w:t>
            </w:r>
            <w:r w:rsidR="009C0E85" w:rsidRPr="00E3626F">
              <w:rPr>
                <w:rFonts w:ascii="Times New Roman" w:hAnsi="Times New Roman" w:cs="Times New Roman"/>
                <w:b/>
                <w:sz w:val="24"/>
                <w:szCs w:val="24"/>
              </w:rPr>
              <w:t>4</w:t>
            </w:r>
            <w:r w:rsidR="00C73E4E" w:rsidRPr="00E3626F">
              <w:rPr>
                <w:rFonts w:ascii="Times New Roman" w:hAnsi="Times New Roman" w:cs="Times New Roman"/>
                <w:b/>
                <w:sz w:val="24"/>
                <w:szCs w:val="24"/>
              </w:rPr>
              <w:t xml:space="preserve"> г.</w:t>
            </w:r>
            <w:r w:rsidRPr="00E3626F">
              <w:rPr>
                <w:rFonts w:ascii="Times New Roman" w:hAnsi="Times New Roman" w:cs="Times New Roman"/>
                <w:b/>
                <w:sz w:val="24"/>
                <w:szCs w:val="24"/>
                <w:vertAlign w:val="superscript"/>
              </w:rPr>
              <w:footnoteReference w:id="16"/>
            </w:r>
          </w:p>
        </w:tc>
      </w:tr>
      <w:tr w:rsidR="009811A2" w:rsidRPr="00E3626F" w14:paraId="6B93C698" w14:textId="77777777" w:rsidTr="00FA0B00">
        <w:trPr>
          <w:trHeight w:val="426"/>
        </w:trPr>
        <w:tc>
          <w:tcPr>
            <w:tcW w:w="4253" w:type="dxa"/>
            <w:shd w:val="clear" w:color="auto" w:fill="auto"/>
            <w:vAlign w:val="center"/>
          </w:tcPr>
          <w:p w14:paraId="27E3A895" w14:textId="77777777" w:rsidR="009811A2" w:rsidRPr="00E3626F" w:rsidRDefault="009811A2" w:rsidP="00FA0B00">
            <w:pPr>
              <w:spacing w:before="120" w:after="120" w:line="240" w:lineRule="auto"/>
              <w:jc w:val="center"/>
              <w:rPr>
                <w:rFonts w:ascii="Times New Roman" w:hAnsi="Times New Roman" w:cs="Times New Roman"/>
                <w:sz w:val="24"/>
                <w:szCs w:val="24"/>
              </w:rPr>
            </w:pPr>
            <w:r w:rsidRPr="00E3626F">
              <w:rPr>
                <w:rFonts w:ascii="Times New Roman" w:hAnsi="Times New Roman" w:cs="Times New Roman"/>
                <w:sz w:val="24"/>
                <w:szCs w:val="24"/>
              </w:rPr>
              <w:t>Микро предприятие</w:t>
            </w:r>
          </w:p>
        </w:tc>
        <w:tc>
          <w:tcPr>
            <w:tcW w:w="5529" w:type="dxa"/>
            <w:shd w:val="clear" w:color="auto" w:fill="auto"/>
            <w:vAlign w:val="center"/>
          </w:tcPr>
          <w:p w14:paraId="63C73046" w14:textId="6061819F" w:rsidR="009811A2" w:rsidRPr="00E3626F" w:rsidRDefault="009811A2" w:rsidP="005F3F86">
            <w:pPr>
              <w:spacing w:before="120" w:after="120" w:line="240" w:lineRule="auto"/>
              <w:jc w:val="center"/>
              <w:rPr>
                <w:rFonts w:ascii="Times New Roman" w:hAnsi="Times New Roman" w:cs="Times New Roman"/>
                <w:sz w:val="24"/>
                <w:szCs w:val="24"/>
              </w:rPr>
            </w:pPr>
            <w:r w:rsidRPr="00E3626F">
              <w:rPr>
                <w:rFonts w:ascii="Times New Roman" w:hAnsi="Times New Roman" w:cs="Times New Roman"/>
                <w:sz w:val="24"/>
                <w:szCs w:val="24"/>
              </w:rPr>
              <w:t xml:space="preserve">≥ </w:t>
            </w:r>
            <w:r w:rsidR="005F3F86" w:rsidRPr="00E3626F">
              <w:rPr>
                <w:rFonts w:ascii="Times New Roman" w:hAnsi="Times New Roman" w:cs="Times New Roman"/>
                <w:sz w:val="24"/>
                <w:szCs w:val="24"/>
              </w:rPr>
              <w:t>40 </w:t>
            </w:r>
            <w:r w:rsidRPr="00E3626F">
              <w:rPr>
                <w:rFonts w:ascii="Times New Roman" w:hAnsi="Times New Roman" w:cs="Times New Roman"/>
                <w:sz w:val="24"/>
                <w:szCs w:val="24"/>
              </w:rPr>
              <w:t>000 лева</w:t>
            </w:r>
          </w:p>
        </w:tc>
      </w:tr>
      <w:tr w:rsidR="009811A2" w:rsidRPr="00E3626F" w14:paraId="3FF115FE" w14:textId="77777777" w:rsidTr="00FA0B00">
        <w:trPr>
          <w:trHeight w:val="563"/>
        </w:trPr>
        <w:tc>
          <w:tcPr>
            <w:tcW w:w="4253" w:type="dxa"/>
            <w:shd w:val="clear" w:color="auto" w:fill="auto"/>
            <w:vAlign w:val="center"/>
          </w:tcPr>
          <w:p w14:paraId="1F3694E8" w14:textId="77777777" w:rsidR="009811A2" w:rsidRPr="00E3626F" w:rsidRDefault="009811A2" w:rsidP="00FA0B00">
            <w:pPr>
              <w:spacing w:before="120" w:after="120" w:line="240" w:lineRule="auto"/>
              <w:jc w:val="center"/>
              <w:rPr>
                <w:rFonts w:ascii="Times New Roman" w:hAnsi="Times New Roman" w:cs="Times New Roman"/>
                <w:sz w:val="24"/>
                <w:szCs w:val="24"/>
              </w:rPr>
            </w:pPr>
            <w:r w:rsidRPr="00E3626F">
              <w:rPr>
                <w:rFonts w:ascii="Times New Roman" w:hAnsi="Times New Roman" w:cs="Times New Roman"/>
                <w:sz w:val="24"/>
                <w:szCs w:val="24"/>
              </w:rPr>
              <w:t>Малко предприятие</w:t>
            </w:r>
          </w:p>
        </w:tc>
        <w:tc>
          <w:tcPr>
            <w:tcW w:w="5529" w:type="dxa"/>
            <w:shd w:val="clear" w:color="auto" w:fill="auto"/>
            <w:vAlign w:val="center"/>
          </w:tcPr>
          <w:p w14:paraId="0BFB3A1D" w14:textId="5FC0754B" w:rsidR="009811A2" w:rsidRPr="00E3626F" w:rsidRDefault="009811A2" w:rsidP="00FA0B00">
            <w:pPr>
              <w:spacing w:before="120" w:after="120" w:line="240" w:lineRule="auto"/>
              <w:jc w:val="center"/>
              <w:rPr>
                <w:rFonts w:ascii="Times New Roman" w:hAnsi="Times New Roman" w:cs="Times New Roman"/>
                <w:sz w:val="24"/>
                <w:szCs w:val="24"/>
              </w:rPr>
            </w:pPr>
            <w:r w:rsidRPr="00E3626F">
              <w:rPr>
                <w:rFonts w:ascii="Times New Roman" w:hAnsi="Times New Roman" w:cs="Times New Roman"/>
                <w:sz w:val="24"/>
                <w:szCs w:val="24"/>
              </w:rPr>
              <w:t xml:space="preserve">≥ </w:t>
            </w:r>
            <w:r w:rsidR="005F3F86" w:rsidRPr="00E3626F">
              <w:rPr>
                <w:rFonts w:ascii="Times New Roman" w:hAnsi="Times New Roman" w:cs="Times New Roman"/>
                <w:sz w:val="24"/>
                <w:szCs w:val="24"/>
              </w:rPr>
              <w:t>1</w:t>
            </w:r>
            <w:r w:rsidRPr="00E3626F">
              <w:rPr>
                <w:rFonts w:ascii="Times New Roman" w:hAnsi="Times New Roman" w:cs="Times New Roman"/>
                <w:sz w:val="24"/>
                <w:szCs w:val="24"/>
              </w:rPr>
              <w:t>00 000 лева</w:t>
            </w:r>
          </w:p>
        </w:tc>
      </w:tr>
      <w:tr w:rsidR="009811A2" w:rsidRPr="00E3626F" w14:paraId="74E8A3F6" w14:textId="77777777" w:rsidTr="00FA0B00">
        <w:trPr>
          <w:trHeight w:val="557"/>
        </w:trPr>
        <w:tc>
          <w:tcPr>
            <w:tcW w:w="4253" w:type="dxa"/>
            <w:shd w:val="clear" w:color="auto" w:fill="auto"/>
            <w:vAlign w:val="center"/>
          </w:tcPr>
          <w:p w14:paraId="1EE5989A" w14:textId="77777777" w:rsidR="009811A2" w:rsidRPr="00E3626F" w:rsidRDefault="00C73E4E" w:rsidP="00FA0B00">
            <w:pPr>
              <w:spacing w:before="120" w:after="120" w:line="240" w:lineRule="auto"/>
              <w:jc w:val="center"/>
              <w:rPr>
                <w:rFonts w:ascii="Times New Roman" w:hAnsi="Times New Roman" w:cs="Times New Roman"/>
                <w:sz w:val="24"/>
                <w:szCs w:val="24"/>
              </w:rPr>
            </w:pPr>
            <w:r w:rsidRPr="00E3626F">
              <w:rPr>
                <w:rFonts w:ascii="Times New Roman" w:hAnsi="Times New Roman" w:cs="Times New Roman"/>
                <w:sz w:val="24"/>
                <w:szCs w:val="24"/>
              </w:rPr>
              <w:t>Средно предприятие</w:t>
            </w:r>
          </w:p>
        </w:tc>
        <w:tc>
          <w:tcPr>
            <w:tcW w:w="5529" w:type="dxa"/>
            <w:shd w:val="clear" w:color="auto" w:fill="auto"/>
            <w:vAlign w:val="center"/>
          </w:tcPr>
          <w:p w14:paraId="691C11ED" w14:textId="0FB1BBB7" w:rsidR="009811A2" w:rsidRPr="00E3626F" w:rsidRDefault="009811A2" w:rsidP="008C05F8">
            <w:pPr>
              <w:spacing w:before="120" w:after="120" w:line="240" w:lineRule="auto"/>
              <w:jc w:val="center"/>
              <w:rPr>
                <w:rFonts w:ascii="Times New Roman" w:hAnsi="Times New Roman" w:cs="Times New Roman"/>
                <w:sz w:val="24"/>
                <w:szCs w:val="24"/>
              </w:rPr>
            </w:pPr>
            <w:r w:rsidRPr="00E3626F">
              <w:rPr>
                <w:rFonts w:ascii="Times New Roman" w:hAnsi="Times New Roman" w:cs="Times New Roman"/>
                <w:sz w:val="24"/>
                <w:szCs w:val="24"/>
              </w:rPr>
              <w:t xml:space="preserve">≥ </w:t>
            </w:r>
            <w:r w:rsidR="008C05F8" w:rsidRPr="00E3626F">
              <w:rPr>
                <w:rFonts w:ascii="Times New Roman" w:hAnsi="Times New Roman" w:cs="Times New Roman"/>
                <w:sz w:val="24"/>
                <w:szCs w:val="24"/>
              </w:rPr>
              <w:t>7</w:t>
            </w:r>
            <w:r w:rsidRPr="00E3626F">
              <w:rPr>
                <w:rFonts w:ascii="Times New Roman" w:hAnsi="Times New Roman" w:cs="Times New Roman"/>
                <w:sz w:val="24"/>
                <w:szCs w:val="24"/>
              </w:rPr>
              <w:t>00 000 лева</w:t>
            </w:r>
          </w:p>
        </w:tc>
      </w:tr>
    </w:tbl>
    <w:p w14:paraId="1BE6FFAB" w14:textId="339FE3F1" w:rsidR="00B06D96" w:rsidRPr="00E3626F" w:rsidRDefault="00D6594A" w:rsidP="00FA0B00">
      <w:pPr>
        <w:pStyle w:val="ListParagraph"/>
        <w:pBdr>
          <w:top w:val="single" w:sz="4" w:space="1" w:color="auto"/>
          <w:left w:val="single" w:sz="4" w:space="4" w:color="auto"/>
          <w:bottom w:val="single" w:sz="4" w:space="1" w:color="auto"/>
          <w:right w:val="single" w:sz="4" w:space="4" w:color="auto"/>
        </w:pBdr>
        <w:spacing w:before="120" w:after="120" w:line="240" w:lineRule="auto"/>
        <w:ind w:left="-142"/>
        <w:contextualSpacing w:val="0"/>
        <w:jc w:val="both"/>
        <w:rPr>
          <w:rFonts w:ascii="Times New Roman" w:hAnsi="Times New Roman" w:cs="Times New Roman"/>
          <w:sz w:val="24"/>
          <w:szCs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При определянето на нетните приходи от продажби за 202</w:t>
      </w:r>
      <w:r w:rsidR="003D2A87" w:rsidRPr="00E3626F">
        <w:rPr>
          <w:rFonts w:ascii="Times New Roman" w:hAnsi="Times New Roman" w:cs="Times New Roman"/>
          <w:sz w:val="24"/>
          <w:szCs w:val="24"/>
        </w:rPr>
        <w:t>3</w:t>
      </w:r>
      <w:r w:rsidRPr="00E3626F">
        <w:rPr>
          <w:rFonts w:ascii="Times New Roman" w:hAnsi="Times New Roman" w:cs="Times New Roman"/>
          <w:sz w:val="24"/>
          <w:szCs w:val="24"/>
        </w:rPr>
        <w:t xml:space="preserve"> г. и за 202</w:t>
      </w:r>
      <w:r w:rsidR="003D2A87" w:rsidRPr="00E3626F">
        <w:rPr>
          <w:rFonts w:ascii="Times New Roman" w:hAnsi="Times New Roman" w:cs="Times New Roman"/>
          <w:sz w:val="24"/>
          <w:szCs w:val="24"/>
        </w:rPr>
        <w:t>4</w:t>
      </w:r>
      <w:r w:rsidRPr="00E3626F">
        <w:rPr>
          <w:rFonts w:ascii="Times New Roman" w:hAnsi="Times New Roman" w:cs="Times New Roman"/>
          <w:sz w:val="24"/>
          <w:szCs w:val="24"/>
        </w:rPr>
        <w:t xml:space="preserve"> г. се вземат предвид само данните от индивидуалния Отчет за приходите и разходите за 202</w:t>
      </w:r>
      <w:r w:rsidR="003D2A87" w:rsidRPr="00E3626F">
        <w:rPr>
          <w:rFonts w:ascii="Times New Roman" w:hAnsi="Times New Roman" w:cs="Times New Roman"/>
          <w:sz w:val="24"/>
          <w:szCs w:val="24"/>
        </w:rPr>
        <w:t>3</w:t>
      </w:r>
      <w:r w:rsidRPr="00E3626F">
        <w:rPr>
          <w:rFonts w:ascii="Times New Roman" w:hAnsi="Times New Roman" w:cs="Times New Roman"/>
          <w:sz w:val="24"/>
          <w:szCs w:val="24"/>
        </w:rPr>
        <w:t xml:space="preserve"> г.</w:t>
      </w:r>
      <w:r w:rsidR="000A08C2" w:rsidRPr="00E3626F">
        <w:rPr>
          <w:rFonts w:ascii="Times New Roman" w:hAnsi="Times New Roman" w:cs="Times New Roman"/>
          <w:sz w:val="24"/>
          <w:szCs w:val="24"/>
        </w:rPr>
        <w:t xml:space="preserve"> и 202</w:t>
      </w:r>
      <w:r w:rsidR="003D2A87" w:rsidRPr="00E3626F">
        <w:rPr>
          <w:rFonts w:ascii="Times New Roman" w:hAnsi="Times New Roman" w:cs="Times New Roman"/>
          <w:sz w:val="24"/>
          <w:szCs w:val="24"/>
        </w:rPr>
        <w:t>4</w:t>
      </w:r>
      <w:r w:rsidR="000A08C2" w:rsidRPr="00E3626F">
        <w:rPr>
          <w:rFonts w:ascii="Times New Roman" w:hAnsi="Times New Roman" w:cs="Times New Roman"/>
          <w:sz w:val="24"/>
          <w:szCs w:val="24"/>
        </w:rPr>
        <w:t xml:space="preserve"> г.</w:t>
      </w:r>
      <w:r w:rsidRPr="00E3626F">
        <w:rPr>
          <w:rFonts w:ascii="Times New Roman" w:hAnsi="Times New Roman" w:cs="Times New Roman"/>
          <w:sz w:val="24"/>
          <w:szCs w:val="24"/>
        </w:rPr>
        <w:t xml:space="preserve"> на предприятието-кандидат, без да се отчитат данните на свързани предприятия и/или предприятия – партньори (ако е приложимо), послужили за определяне на категорията на кандидата.</w:t>
      </w:r>
    </w:p>
    <w:p w14:paraId="07EAFACC" w14:textId="17F85238" w:rsidR="00AE1F13" w:rsidRPr="00E3626F" w:rsidRDefault="00AE1279" w:rsidP="00FA0B00">
      <w:pPr>
        <w:pStyle w:val="ListParagraph"/>
        <w:numPr>
          <w:ilvl w:val="0"/>
          <w:numId w:val="5"/>
        </w:numPr>
        <w:pBdr>
          <w:top w:val="single" w:sz="4" w:space="1" w:color="auto"/>
          <w:left w:val="single" w:sz="4" w:space="4" w:color="auto"/>
          <w:bottom w:val="single" w:sz="4" w:space="1" w:color="auto"/>
          <w:right w:val="single" w:sz="4" w:space="4" w:color="auto"/>
        </w:pBdr>
        <w:spacing w:before="120" w:after="120" w:line="240" w:lineRule="auto"/>
        <w:contextualSpacing w:val="0"/>
        <w:jc w:val="both"/>
        <w:rPr>
          <w:rFonts w:ascii="Times New Roman" w:hAnsi="Times New Roman" w:cs="Times New Roman"/>
          <w:b/>
          <w:sz w:val="24"/>
          <w:szCs w:val="24"/>
        </w:rPr>
      </w:pPr>
      <w:r w:rsidRPr="00E3626F">
        <w:rPr>
          <w:rFonts w:ascii="Times New Roman" w:hAnsi="Times New Roman" w:cs="Times New Roman"/>
          <w:b/>
          <w:sz w:val="24"/>
          <w:szCs w:val="24"/>
        </w:rPr>
        <w:t>Да са</w:t>
      </w:r>
      <w:r w:rsidR="00D14B30" w:rsidRPr="00E3626F">
        <w:rPr>
          <w:rFonts w:ascii="Times New Roman" w:hAnsi="Times New Roman" w:cs="Times New Roman"/>
          <w:b/>
          <w:sz w:val="24"/>
          <w:szCs w:val="24"/>
        </w:rPr>
        <w:t xml:space="preserve"> в партньорство, с поне една научна организация/висше училище:</w:t>
      </w:r>
    </w:p>
    <w:p w14:paraId="1DED49E2" w14:textId="6A93867F" w:rsidR="00457207" w:rsidRPr="00E3626F" w:rsidRDefault="00306CA2" w:rsidP="00FA0B00">
      <w:pPr>
        <w:pStyle w:val="ListParagraph"/>
        <w:pBdr>
          <w:top w:val="single" w:sz="4" w:space="1" w:color="auto"/>
          <w:left w:val="single" w:sz="4" w:space="4" w:color="auto"/>
          <w:bottom w:val="single" w:sz="4" w:space="1" w:color="auto"/>
          <w:right w:val="single" w:sz="4" w:space="4" w:color="auto"/>
        </w:pBdr>
        <w:spacing w:before="120" w:after="120" w:line="240" w:lineRule="auto"/>
        <w:ind w:left="-142"/>
        <w:contextualSpacing w:val="0"/>
        <w:jc w:val="both"/>
        <w:rPr>
          <w:rFonts w:ascii="Times New Roman" w:hAnsi="Times New Roman" w:cs="Times New Roman"/>
          <w:sz w:val="24"/>
          <w:szCs w:val="24"/>
        </w:rPr>
      </w:pPr>
      <w:r w:rsidRPr="00E3626F">
        <w:rPr>
          <w:rFonts w:ascii="Times New Roman" w:hAnsi="Times New Roman" w:cs="Times New Roman"/>
          <w:b/>
          <w:sz w:val="24"/>
          <w:szCs w:val="24"/>
        </w:rPr>
        <w:t>ВАЖНО!</w:t>
      </w:r>
      <w:r w:rsidR="0000119E" w:rsidRPr="00E3626F">
        <w:rPr>
          <w:rFonts w:ascii="Times New Roman" w:hAnsi="Times New Roman" w:cs="Times New Roman"/>
          <w:b/>
          <w:sz w:val="24"/>
          <w:szCs w:val="24"/>
        </w:rPr>
        <w:t xml:space="preserve"> </w:t>
      </w:r>
      <w:r w:rsidR="0000119E" w:rsidRPr="00E3626F">
        <w:rPr>
          <w:rFonts w:ascii="Times New Roman" w:hAnsi="Times New Roman" w:cs="Times New Roman"/>
          <w:sz w:val="24"/>
          <w:szCs w:val="24"/>
        </w:rPr>
        <w:t xml:space="preserve">В рамките на проекта </w:t>
      </w:r>
      <w:r w:rsidR="0000119E" w:rsidRPr="00E3626F">
        <w:rPr>
          <w:rFonts w:ascii="Times New Roman" w:hAnsi="Times New Roman" w:cs="Times New Roman"/>
          <w:b/>
          <w:sz w:val="24"/>
          <w:szCs w:val="24"/>
          <w:u w:val="single"/>
        </w:rPr>
        <w:t>е задължително</w:t>
      </w:r>
      <w:r w:rsidR="0000119E" w:rsidRPr="00E3626F">
        <w:rPr>
          <w:rFonts w:ascii="Times New Roman" w:hAnsi="Times New Roman" w:cs="Times New Roman"/>
          <w:sz w:val="24"/>
          <w:szCs w:val="24"/>
        </w:rPr>
        <w:t xml:space="preserve"> </w:t>
      </w:r>
      <w:r w:rsidR="000768E0" w:rsidRPr="00E3626F">
        <w:rPr>
          <w:rFonts w:ascii="Times New Roman" w:hAnsi="Times New Roman" w:cs="Times New Roman"/>
          <w:sz w:val="24"/>
          <w:szCs w:val="24"/>
        </w:rPr>
        <w:t>партньорство</w:t>
      </w:r>
      <w:r w:rsidR="0000119E" w:rsidRPr="00E3626F">
        <w:rPr>
          <w:rFonts w:ascii="Times New Roman" w:hAnsi="Times New Roman" w:cs="Times New Roman"/>
          <w:sz w:val="24"/>
          <w:szCs w:val="24"/>
        </w:rPr>
        <w:t xml:space="preserve"> на предприят</w:t>
      </w:r>
      <w:r w:rsidR="000768E0" w:rsidRPr="00E3626F">
        <w:rPr>
          <w:rFonts w:ascii="Times New Roman" w:hAnsi="Times New Roman" w:cs="Times New Roman"/>
          <w:sz w:val="24"/>
          <w:szCs w:val="24"/>
        </w:rPr>
        <w:t>ието</w:t>
      </w:r>
      <w:r w:rsidR="0000119E" w:rsidRPr="00E3626F">
        <w:rPr>
          <w:rFonts w:ascii="Times New Roman" w:hAnsi="Times New Roman" w:cs="Times New Roman"/>
          <w:sz w:val="24"/>
          <w:szCs w:val="24"/>
        </w:rPr>
        <w:t>-кандидат с поне една научна организация и/или висше училищ</w:t>
      </w:r>
      <w:r w:rsidR="00B32CCF" w:rsidRPr="00E3626F">
        <w:rPr>
          <w:rFonts w:ascii="Times New Roman" w:hAnsi="Times New Roman" w:cs="Times New Roman"/>
          <w:sz w:val="24"/>
          <w:szCs w:val="24"/>
        </w:rPr>
        <w:t>е</w:t>
      </w:r>
      <w:r w:rsidR="00541C55" w:rsidRPr="00E3626F">
        <w:rPr>
          <w:rFonts w:ascii="Times New Roman" w:hAnsi="Times New Roman" w:cs="Times New Roman"/>
          <w:bCs/>
          <w:sz w:val="24"/>
          <w:szCs w:val="24"/>
        </w:rPr>
        <w:t>.</w:t>
      </w:r>
      <w:r w:rsidR="00241BAE" w:rsidRPr="00E3626F">
        <w:rPr>
          <w:rFonts w:ascii="Times New Roman" w:hAnsi="Times New Roman" w:cs="Times New Roman"/>
          <w:bCs/>
          <w:sz w:val="24"/>
          <w:szCs w:val="24"/>
        </w:rPr>
        <w:t xml:space="preserve"> </w:t>
      </w:r>
      <w:r w:rsidR="00B32CCF" w:rsidRPr="00E3626F">
        <w:rPr>
          <w:rFonts w:ascii="Times New Roman" w:hAnsi="Times New Roman" w:cs="Times New Roman"/>
          <w:sz w:val="24"/>
          <w:szCs w:val="24"/>
        </w:rPr>
        <w:t>Сътрудничеството може да е ново или съществуващо и следва да продължава най-малко до приключване на подпомагания проект.</w:t>
      </w:r>
    </w:p>
    <w:p w14:paraId="33381FF2" w14:textId="74F8B8F8" w:rsidR="00901B01" w:rsidRPr="00E3626F" w:rsidRDefault="00901B01" w:rsidP="00FA0B00">
      <w:pPr>
        <w:pStyle w:val="ListParagraph"/>
        <w:pBdr>
          <w:top w:val="single" w:sz="4" w:space="1" w:color="auto"/>
          <w:left w:val="single" w:sz="4" w:space="4" w:color="auto"/>
          <w:bottom w:val="single" w:sz="4" w:space="1" w:color="auto"/>
          <w:right w:val="single" w:sz="4" w:space="4" w:color="auto"/>
        </w:pBdr>
        <w:spacing w:before="120" w:after="120" w:line="240" w:lineRule="auto"/>
        <w:ind w:left="-142"/>
        <w:contextualSpacing w:val="0"/>
        <w:jc w:val="both"/>
        <w:rPr>
          <w:rFonts w:ascii="Times New Roman" w:hAnsi="Times New Roman" w:cs="Times New Roman"/>
          <w:sz w:val="24"/>
          <w:szCs w:val="24"/>
        </w:rPr>
      </w:pPr>
      <w:r w:rsidRPr="00E3626F">
        <w:rPr>
          <w:rFonts w:ascii="Times New Roman" w:hAnsi="Times New Roman" w:cs="Times New Roman"/>
          <w:sz w:val="24"/>
          <w:szCs w:val="24"/>
        </w:rPr>
        <w:t>Кандидати могат да участват в процедурата за подбор на проекти и да получат безвъзмездна финансова помощ, в случай че не са недопустими кандидати съобразно демаркационната линия с други планове и програми, финансирани със средства на ЕС.</w:t>
      </w:r>
    </w:p>
    <w:p w14:paraId="04DCF27D" w14:textId="77777777" w:rsidR="001E64AA" w:rsidRPr="00E3626F" w:rsidRDefault="001E64AA" w:rsidP="00FA0B00">
      <w:pPr>
        <w:pStyle w:val="ListParagraph"/>
        <w:pBdr>
          <w:top w:val="single" w:sz="4" w:space="1" w:color="auto"/>
          <w:left w:val="single" w:sz="4" w:space="4" w:color="auto"/>
          <w:bottom w:val="single" w:sz="4" w:space="1" w:color="auto"/>
          <w:right w:val="single" w:sz="4" w:space="4" w:color="auto"/>
        </w:pBdr>
        <w:spacing w:before="120" w:after="120" w:line="240" w:lineRule="auto"/>
        <w:ind w:left="-142"/>
        <w:contextualSpacing w:val="0"/>
        <w:jc w:val="both"/>
        <w:rPr>
          <w:rFonts w:ascii="Times New Roman" w:hAnsi="Times New Roman" w:cs="Times New Roman"/>
          <w:sz w:val="24"/>
          <w:szCs w:val="24"/>
        </w:rPr>
      </w:pPr>
    </w:p>
    <w:p w14:paraId="0B2E4D46" w14:textId="77777777" w:rsidR="00294816" w:rsidRPr="00E3626F" w:rsidRDefault="00CB14EE" w:rsidP="00294816">
      <w:pPr>
        <w:pStyle w:val="Heading2"/>
        <w:spacing w:before="120" w:after="120" w:line="276" w:lineRule="auto"/>
        <w:rPr>
          <w:rFonts w:ascii="Times New Roman" w:hAnsi="Times New Roman" w:cs="Times New Roman"/>
        </w:rPr>
      </w:pPr>
      <w:bookmarkStart w:id="11" w:name="_Toc207879251"/>
      <w:r w:rsidRPr="00E3626F">
        <w:rPr>
          <w:rFonts w:ascii="Times New Roman" w:hAnsi="Times New Roman" w:cs="Times New Roman"/>
        </w:rPr>
        <w:t>1</w:t>
      </w:r>
      <w:r w:rsidR="004A58E5" w:rsidRPr="00E3626F">
        <w:rPr>
          <w:rFonts w:ascii="Times New Roman" w:hAnsi="Times New Roman" w:cs="Times New Roman"/>
        </w:rPr>
        <w:t>2</w:t>
      </w:r>
      <w:r w:rsidR="002325A3" w:rsidRPr="00E3626F">
        <w:rPr>
          <w:rFonts w:ascii="Times New Roman" w:hAnsi="Times New Roman" w:cs="Times New Roman"/>
        </w:rPr>
        <w:t>. Допустими партньори:</w:t>
      </w:r>
      <w:bookmarkEnd w:id="11"/>
    </w:p>
    <w:p w14:paraId="0A573F6A" w14:textId="77777777" w:rsidR="00F6706D" w:rsidRPr="00E3626F" w:rsidRDefault="00152E50" w:rsidP="00DC162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xml:space="preserve">Допустими партньори </w:t>
      </w:r>
      <w:r w:rsidR="00C67C0C" w:rsidRPr="00E3626F">
        <w:rPr>
          <w:rFonts w:ascii="Times New Roman" w:hAnsi="Times New Roman" w:cs="Times New Roman"/>
          <w:sz w:val="24"/>
          <w:szCs w:val="24"/>
        </w:rPr>
        <w:t>в проектите могат да бъдат</w:t>
      </w:r>
      <w:r w:rsidR="00027981" w:rsidRPr="00E3626F">
        <w:rPr>
          <w:rFonts w:ascii="Times New Roman" w:hAnsi="Times New Roman" w:cs="Times New Roman"/>
          <w:sz w:val="24"/>
          <w:szCs w:val="24"/>
        </w:rPr>
        <w:t xml:space="preserve"> следните</w:t>
      </w:r>
      <w:r w:rsidR="00F6706D" w:rsidRPr="00E3626F">
        <w:rPr>
          <w:rFonts w:ascii="Times New Roman" w:hAnsi="Times New Roman" w:cs="Times New Roman"/>
          <w:sz w:val="24"/>
          <w:szCs w:val="24"/>
        </w:rPr>
        <w:t>:</w:t>
      </w:r>
    </w:p>
    <w:p w14:paraId="502875D6" w14:textId="24649FD3" w:rsidR="007D2294" w:rsidRPr="00E3626F" w:rsidRDefault="007D2294" w:rsidP="007D229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xml:space="preserve">1. </w:t>
      </w:r>
      <w:r w:rsidR="008C05F8" w:rsidRPr="00E3626F">
        <w:rPr>
          <w:rFonts w:ascii="Times New Roman" w:hAnsi="Times New Roman" w:cs="Times New Roman"/>
          <w:bCs/>
          <w:sz w:val="24"/>
          <w:szCs w:val="24"/>
        </w:rPr>
        <w:t>Акредитирани</w:t>
      </w:r>
      <w:r w:rsidR="008C05F8" w:rsidRPr="00E3626F">
        <w:rPr>
          <w:rFonts w:ascii="Times New Roman" w:hAnsi="Times New Roman" w:cs="Times New Roman"/>
          <w:sz w:val="24"/>
          <w:szCs w:val="24"/>
        </w:rPr>
        <w:t xml:space="preserve"> </w:t>
      </w:r>
      <w:r w:rsidR="00C02BAF" w:rsidRPr="00E3626F">
        <w:rPr>
          <w:rFonts w:ascii="Times New Roman" w:hAnsi="Times New Roman" w:cs="Times New Roman"/>
          <w:sz w:val="24"/>
          <w:szCs w:val="24"/>
        </w:rPr>
        <w:t xml:space="preserve">български висши </w:t>
      </w:r>
      <w:r w:rsidRPr="00E3626F">
        <w:rPr>
          <w:rFonts w:ascii="Times New Roman" w:hAnsi="Times New Roman" w:cs="Times New Roman"/>
          <w:sz w:val="24"/>
          <w:szCs w:val="24"/>
        </w:rPr>
        <w:t>училища</w:t>
      </w:r>
      <w:r w:rsidRPr="00E3626F">
        <w:rPr>
          <w:rFonts w:ascii="Times New Roman" w:hAnsi="Times New Roman" w:cs="Times New Roman"/>
          <w:sz w:val="24"/>
          <w:szCs w:val="24"/>
          <w:vertAlign w:val="superscript"/>
        </w:rPr>
        <w:footnoteReference w:id="17"/>
      </w:r>
      <w:r w:rsidRPr="00E3626F">
        <w:rPr>
          <w:rFonts w:ascii="Times New Roman" w:hAnsi="Times New Roman" w:cs="Times New Roman"/>
          <w:sz w:val="24"/>
          <w:szCs w:val="24"/>
        </w:rPr>
        <w:t>;</w:t>
      </w:r>
    </w:p>
    <w:p w14:paraId="3F220FF4" w14:textId="728145D4" w:rsidR="008C05F8" w:rsidRPr="00E3626F" w:rsidRDefault="007D2294" w:rsidP="00610568">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2</w:t>
      </w:r>
      <w:r w:rsidR="00F6706D" w:rsidRPr="00E3626F">
        <w:rPr>
          <w:rFonts w:ascii="Times New Roman" w:hAnsi="Times New Roman" w:cs="Times New Roman"/>
          <w:sz w:val="24"/>
          <w:szCs w:val="24"/>
        </w:rPr>
        <w:t>.</w:t>
      </w:r>
      <w:r w:rsidRPr="00E3626F">
        <w:rPr>
          <w:rFonts w:ascii="Times New Roman" w:hAnsi="Times New Roman" w:cs="Times New Roman"/>
          <w:sz w:val="24"/>
          <w:szCs w:val="24"/>
        </w:rPr>
        <w:t xml:space="preserve"> </w:t>
      </w:r>
      <w:r w:rsidR="00F6706D" w:rsidRPr="00E3626F">
        <w:rPr>
          <w:rFonts w:ascii="Times New Roman" w:hAnsi="Times New Roman" w:cs="Times New Roman"/>
          <w:sz w:val="24"/>
          <w:szCs w:val="24"/>
        </w:rPr>
        <w:t>Н</w:t>
      </w:r>
      <w:r w:rsidR="00C67C0C" w:rsidRPr="00E3626F">
        <w:rPr>
          <w:rFonts w:ascii="Times New Roman" w:hAnsi="Times New Roman" w:cs="Times New Roman"/>
          <w:sz w:val="24"/>
          <w:szCs w:val="24"/>
        </w:rPr>
        <w:t>аучн</w:t>
      </w:r>
      <w:r w:rsidR="00C02BAF" w:rsidRPr="00E3626F">
        <w:rPr>
          <w:rFonts w:ascii="Times New Roman" w:hAnsi="Times New Roman" w:cs="Times New Roman"/>
          <w:sz w:val="24"/>
          <w:szCs w:val="24"/>
        </w:rPr>
        <w:t xml:space="preserve">и </w:t>
      </w:r>
      <w:r w:rsidR="00C67C0C" w:rsidRPr="00E3626F">
        <w:rPr>
          <w:rFonts w:ascii="Times New Roman" w:hAnsi="Times New Roman" w:cs="Times New Roman"/>
          <w:sz w:val="24"/>
          <w:szCs w:val="24"/>
        </w:rPr>
        <w:t>организации</w:t>
      </w:r>
      <w:r w:rsidR="00D4477B" w:rsidRPr="00E3626F">
        <w:rPr>
          <w:rFonts w:ascii="Times New Roman" w:hAnsi="Times New Roman" w:cs="Times New Roman"/>
          <w:sz w:val="24"/>
          <w:szCs w:val="24"/>
          <w:vertAlign w:val="superscript"/>
        </w:rPr>
        <w:footnoteReference w:id="18"/>
      </w:r>
      <w:r w:rsidR="001A5B24" w:rsidRPr="00E3626F">
        <w:rPr>
          <w:rFonts w:ascii="Times New Roman" w:hAnsi="Times New Roman" w:cs="Times New Roman"/>
          <w:sz w:val="24"/>
          <w:szCs w:val="24"/>
        </w:rPr>
        <w:t xml:space="preserve">, включително Центрове за върхови постижения (ЦВП), Центрове за компетентност (ЦК), научноизследователски организации, висши училища,) СНИРД на </w:t>
      </w:r>
      <w:r w:rsidR="00E3626F" w:rsidRPr="00E3626F">
        <w:rPr>
          <w:rFonts w:ascii="Times New Roman" w:hAnsi="Times New Roman" w:cs="Times New Roman"/>
          <w:sz w:val="24"/>
          <w:szCs w:val="24"/>
        </w:rPr>
        <w:t xml:space="preserve">София </w:t>
      </w:r>
      <w:proofErr w:type="spellStart"/>
      <w:r w:rsidR="00E3626F" w:rsidRPr="00E3626F">
        <w:rPr>
          <w:rFonts w:ascii="Times New Roman" w:hAnsi="Times New Roman" w:cs="Times New Roman"/>
          <w:sz w:val="24"/>
          <w:szCs w:val="24"/>
        </w:rPr>
        <w:t>тех</w:t>
      </w:r>
      <w:proofErr w:type="spellEnd"/>
      <w:r w:rsidR="00E3626F" w:rsidRPr="00E3626F">
        <w:rPr>
          <w:rFonts w:ascii="Times New Roman" w:hAnsi="Times New Roman" w:cs="Times New Roman"/>
          <w:sz w:val="24"/>
          <w:szCs w:val="24"/>
        </w:rPr>
        <w:t xml:space="preserve"> </w:t>
      </w:r>
      <w:r w:rsidR="001A5B24" w:rsidRPr="00E3626F">
        <w:rPr>
          <w:rFonts w:ascii="Times New Roman" w:hAnsi="Times New Roman" w:cs="Times New Roman"/>
          <w:sz w:val="24"/>
          <w:szCs w:val="24"/>
        </w:rPr>
        <w:t>парк.</w:t>
      </w:r>
    </w:p>
    <w:p w14:paraId="02AB5003" w14:textId="544A3D64" w:rsidR="00C67C0C" w:rsidRPr="00E3626F" w:rsidRDefault="000B4400" w:rsidP="00610568">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heme="majorEastAsia" w:hAnsi="Times New Roman" w:cs="Times New Roman"/>
          <w:b/>
          <w:bCs/>
          <w:color w:val="5B9BD5" w:themeColor="accent1"/>
          <w:sz w:val="26"/>
          <w:szCs w:val="26"/>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xml:space="preserve"> </w:t>
      </w:r>
      <w:r w:rsidR="00AE2116" w:rsidRPr="00E3626F">
        <w:rPr>
          <w:rFonts w:ascii="Times New Roman" w:hAnsi="Times New Roman" w:cs="Times New Roman"/>
          <w:sz w:val="24"/>
          <w:szCs w:val="24"/>
        </w:rPr>
        <w:t>Предприятията-кандидати трябва да имат за партньор поне една организация</w:t>
      </w:r>
      <w:r w:rsidR="00D4477B" w:rsidRPr="00E3626F">
        <w:rPr>
          <w:rFonts w:ascii="Times New Roman" w:hAnsi="Times New Roman" w:cs="Times New Roman"/>
          <w:sz w:val="24"/>
          <w:szCs w:val="24"/>
        </w:rPr>
        <w:t xml:space="preserve"> от изброените </w:t>
      </w:r>
      <w:r w:rsidR="00F1301D" w:rsidRPr="00E3626F">
        <w:rPr>
          <w:rFonts w:ascii="Times New Roman" w:hAnsi="Times New Roman" w:cs="Times New Roman"/>
          <w:sz w:val="24"/>
          <w:szCs w:val="24"/>
        </w:rPr>
        <w:t xml:space="preserve">организации </w:t>
      </w:r>
      <w:r w:rsidR="00D4477B" w:rsidRPr="00E3626F">
        <w:rPr>
          <w:rFonts w:ascii="Times New Roman" w:hAnsi="Times New Roman" w:cs="Times New Roman"/>
          <w:sz w:val="24"/>
          <w:szCs w:val="24"/>
        </w:rPr>
        <w:t xml:space="preserve">в т. </w:t>
      </w:r>
      <w:r w:rsidR="00F1301D" w:rsidRPr="00E3626F">
        <w:rPr>
          <w:rFonts w:ascii="Times New Roman" w:hAnsi="Times New Roman" w:cs="Times New Roman"/>
          <w:sz w:val="24"/>
          <w:szCs w:val="24"/>
        </w:rPr>
        <w:t>12. Допустими партньори</w:t>
      </w:r>
      <w:r w:rsidR="00AE2116" w:rsidRPr="00E3626F">
        <w:rPr>
          <w:rFonts w:ascii="Times New Roman" w:hAnsi="Times New Roman" w:cs="Times New Roman"/>
          <w:sz w:val="24"/>
          <w:szCs w:val="24"/>
        </w:rPr>
        <w:t>.</w:t>
      </w:r>
      <w:bookmarkStart w:id="12" w:name="_Toc139632534"/>
      <w:r w:rsidR="00610568" w:rsidRPr="00E3626F">
        <w:rPr>
          <w:rFonts w:ascii="Times New Roman" w:eastAsiaTheme="majorEastAsia" w:hAnsi="Times New Roman" w:cs="Times New Roman"/>
          <w:b/>
          <w:bCs/>
          <w:color w:val="5B9BD5" w:themeColor="accent1"/>
          <w:sz w:val="26"/>
          <w:szCs w:val="26"/>
        </w:rPr>
        <w:t xml:space="preserve"> </w:t>
      </w:r>
    </w:p>
    <w:p w14:paraId="250C02E4" w14:textId="77777777" w:rsidR="00985E41" w:rsidRPr="00E3626F" w:rsidRDefault="00985E41" w:rsidP="004D016C">
      <w:pPr>
        <w:pStyle w:val="Heading2"/>
        <w:spacing w:before="120" w:after="120" w:line="276" w:lineRule="auto"/>
        <w:rPr>
          <w:rFonts w:ascii="Times New Roman" w:hAnsi="Times New Roman" w:cs="Times New Roman"/>
        </w:rPr>
      </w:pPr>
      <w:bookmarkStart w:id="13" w:name="_Toc207879252"/>
      <w:r w:rsidRPr="00E3626F">
        <w:rPr>
          <w:rFonts w:ascii="Times New Roman" w:hAnsi="Times New Roman" w:cs="Times New Roman"/>
        </w:rPr>
        <w:t>12.</w:t>
      </w:r>
      <w:r w:rsidR="00610568" w:rsidRPr="00E3626F">
        <w:rPr>
          <w:rFonts w:ascii="Times New Roman" w:hAnsi="Times New Roman" w:cs="Times New Roman"/>
        </w:rPr>
        <w:t>1</w:t>
      </w:r>
      <w:r w:rsidRPr="00E3626F">
        <w:rPr>
          <w:rFonts w:ascii="Times New Roman" w:hAnsi="Times New Roman" w:cs="Times New Roman"/>
        </w:rPr>
        <w:t>. Критерии за недопустимост на кандидатите и партньорите</w:t>
      </w:r>
      <w:bookmarkEnd w:id="12"/>
      <w:bookmarkEnd w:id="13"/>
      <w:r w:rsidRPr="00E3626F" w:rsidDel="00263FD6">
        <w:rPr>
          <w:rFonts w:ascii="Times New Roman" w:hAnsi="Times New Roman" w:cs="Times New Roman"/>
        </w:rPr>
        <w:t xml:space="preserve"> </w:t>
      </w:r>
    </w:p>
    <w:tbl>
      <w:tblPr>
        <w:tblW w:w="51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85E41" w:rsidRPr="00E3626F" w14:paraId="1864B2B8" w14:textId="77777777" w:rsidTr="006B12BC">
        <w:trPr>
          <w:trHeight w:val="85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7FF204E" w14:textId="77777777" w:rsidR="00343974" w:rsidRPr="00E3626F" w:rsidRDefault="002570EA" w:rsidP="009C2814">
            <w:pPr>
              <w:spacing w:before="120" w:after="12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 xml:space="preserve">1) </w:t>
            </w:r>
            <w:r w:rsidRPr="00E3626F">
              <w:rPr>
                <w:rFonts w:ascii="Times New Roman" w:hAnsi="Times New Roman" w:cs="Times New Roman"/>
                <w:sz w:val="24"/>
                <w:szCs w:val="24"/>
              </w:rPr>
              <w:t xml:space="preserve">Съгласно чл. 25, ал. 2 от Закона за управление на средствата от европейските фондове при споделено управление 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Закона за обществени поръчки. Кандидатите/партньорите са длъжни да декларират, че не попадат в някоя от </w:t>
            </w:r>
            <w:r w:rsidRPr="00E3626F">
              <w:rPr>
                <w:rFonts w:ascii="Times New Roman" w:hAnsi="Times New Roman" w:cs="Times New Roman"/>
                <w:sz w:val="24"/>
                <w:szCs w:val="24"/>
              </w:rPr>
              <w:lastRenderedPageBreak/>
              <w:t>категориите, посочени в чл. 25, ал. 2 от ЗУСЕФСУ и чл. 7 от ПМС 23/2023 г.  (посредством Декларацията при кандидатстване на кандидата (Приложение 2) и Декларация при кандидатстване на партньора (Приложение 3). Потенциалните кандидати/партньори не могат да участват в процедурата за подбор на проекти и да получат безвъзмездна финансова помощ, в случай че:</w:t>
            </w:r>
            <w:r w:rsidRPr="00E3626F">
              <w:rPr>
                <w:rFonts w:ascii="Times New Roman" w:hAnsi="Times New Roman" w:cs="Times New Roman"/>
                <w:b/>
                <w:sz w:val="24"/>
                <w:szCs w:val="24"/>
              </w:rPr>
              <w:t xml:space="preserve"> </w:t>
            </w:r>
          </w:p>
          <w:p w14:paraId="62E0AFA9" w14:textId="31FD930D"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а) са обявени в несъстоятелност;</w:t>
            </w:r>
          </w:p>
          <w:p w14:paraId="60BFCF5E"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б) са в производство по несъстоятелност;</w:t>
            </w:r>
          </w:p>
          <w:p w14:paraId="39833558"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 xml:space="preserve">в) са в процедура по ликвидация; </w:t>
            </w:r>
          </w:p>
          <w:p w14:paraId="79A255E5"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г) са сключили извънсъдебно споразумение с кредиторите си по смисъла на чл. 740 от Търговския закон;</w:t>
            </w:r>
          </w:p>
          <w:p w14:paraId="63C625BB"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 xml:space="preserve">д) са преустановили дейността си; </w:t>
            </w:r>
          </w:p>
          <w:p w14:paraId="43A2545F"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е</w:t>
            </w:r>
            <w:r w:rsidRPr="00E3626F" w:rsidDel="005D3556">
              <w:rPr>
                <w:rFonts w:ascii="Times New Roman" w:hAnsi="Times New Roman"/>
                <w:sz w:val="24"/>
                <w:szCs w:val="24"/>
              </w:rPr>
              <w:t>)</w:t>
            </w:r>
            <w:r w:rsidRPr="00E3626F">
              <w:rPr>
                <w:rFonts w:ascii="Times New Roman" w:hAnsi="Times New Roman"/>
                <w:sz w:val="24"/>
                <w:szCs w:val="24"/>
              </w:rPr>
              <w:t xml:space="preserve"> се намират в подобно положение, произтичащо от сходна на горепосочените процедури, съгласно законодателството на държавата, в която са установени;</w:t>
            </w:r>
          </w:p>
          <w:p w14:paraId="458B8765"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ж)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14:paraId="14D60117"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з) са лишени от правото да упражняват определена професия или дейност съгласно законодателството на държавата, в която е извършено деянието;</w:t>
            </w:r>
          </w:p>
          <w:p w14:paraId="70F48933"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и) са сключили споразумение с други лица с цел нарушаване на конкуренцията, когато нарушението е установено с акт на компетентен орган;</w:t>
            </w:r>
          </w:p>
          <w:p w14:paraId="70404C0E"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й) е доказано, че са виновни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DB2AFE4" w14:textId="5178F41D"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к)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 към общината по седалището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 не е допуснато разсрочване, отсрочване и обезпечение на задълженията, или размерът на неплатените дължими данъци или социално</w:t>
            </w:r>
            <w:r w:rsidR="00B84E64" w:rsidRPr="00E3626F">
              <w:rPr>
                <w:rFonts w:ascii="Times New Roman" w:hAnsi="Times New Roman"/>
                <w:sz w:val="24"/>
                <w:szCs w:val="24"/>
              </w:rPr>
              <w:t xml:space="preserve"> </w:t>
            </w:r>
            <w:r w:rsidRPr="00E3626F">
              <w:rPr>
                <w:rFonts w:ascii="Times New Roman" w:hAnsi="Times New Roman"/>
                <w:sz w:val="24"/>
                <w:szCs w:val="24"/>
              </w:rPr>
              <w:t>осигурителни вноски е повече от 1 на сто от сумата на годишния общ оборот за последната приключена финансова година, или е повече от 50 000 лева;</w:t>
            </w:r>
          </w:p>
          <w:p w14:paraId="7B12B2F0"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л) са изпаднали в неизпълнение на разпореждане на Европейската комисия за възстановяване на предоставената им неправомерна и несъвместима държавна помощ;</w:t>
            </w:r>
          </w:p>
          <w:p w14:paraId="17679DCC"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м) лицата, които представляват кандидата, са правили опит да:</w:t>
            </w:r>
          </w:p>
          <w:p w14:paraId="7D1D5147"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i) повлияят на вземането на решение от страна на УО, свързано с отстраняването, подбора или възлагането, включително чрез предоставяне на невярна или заблуждаваща информация, или</w:t>
            </w:r>
          </w:p>
          <w:p w14:paraId="68C41D82"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lastRenderedPageBreak/>
              <w:t>ii) получат информация, която може да им даде неоснователно предимство в процедурата за предоставяне на безвъзмездна финансова помощ;</w:t>
            </w:r>
          </w:p>
          <w:p w14:paraId="46ACE2DC"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н) лицата, които представляват кандидата, са осъждани с влязла в сила присъда за:</w:t>
            </w:r>
          </w:p>
          <w:p w14:paraId="7187FB91"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i) престъпление по чл. 108а, чл. 159а – 159г, чл. 172, чл. 192а, чл. 194 – 217, чл. 219 – 252, чл. 253 – 260, чл. 301 – 307, чл. 321, 321а и чл. 352 – 353е от Наказателния кодекс;</w:t>
            </w:r>
          </w:p>
          <w:p w14:paraId="08CAEE3A"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ii) престъпление, аналогично на тези по горната хипотеза, в друга държава членка или трета страна;</w:t>
            </w:r>
          </w:p>
          <w:p w14:paraId="6C21E6FB"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о) за лицата, които представляват кандидата, е налице конфликт на интереси във връзка с процедурата за предоставяне на безвъзмездна финансова помощ, който не може да бъде отстранен;</w:t>
            </w:r>
          </w:p>
          <w:p w14:paraId="6BA72910"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п) е налице неравнопоставеност в случаите по чл. 44, ал. 5 от ЗОП;</w:t>
            </w:r>
          </w:p>
          <w:p w14:paraId="06DF2AA6"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р) е установено, че:</w:t>
            </w:r>
          </w:p>
          <w:p w14:paraId="3A73E212"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i)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0AB4961F" w14:textId="77777777" w:rsidR="009C2814" w:rsidRPr="00E3626F" w:rsidRDefault="009C2814" w:rsidP="009C2814">
            <w:pPr>
              <w:spacing w:before="120" w:after="120" w:line="240" w:lineRule="auto"/>
              <w:jc w:val="both"/>
              <w:rPr>
                <w:rFonts w:ascii="Times New Roman" w:hAnsi="Times New Roman"/>
                <w:sz w:val="24"/>
                <w:szCs w:val="24"/>
              </w:rPr>
            </w:pPr>
            <w:r w:rsidRPr="00E3626F">
              <w:rPr>
                <w:rFonts w:ascii="Times New Roman" w:hAnsi="Times New Roman"/>
                <w:sz w:val="24"/>
                <w:szCs w:val="24"/>
              </w:rPr>
              <w:t>ii)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14:paraId="4CEFE4F9" w14:textId="3B3E5344" w:rsidR="00985E41" w:rsidRPr="00E3626F" w:rsidRDefault="00934F7A" w:rsidP="00985E41">
            <w:pP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t xml:space="preserve">ВАЖНО: </w:t>
            </w:r>
            <w:r w:rsidRPr="00E3626F">
              <w:rPr>
                <w:rFonts w:ascii="Times New Roman" w:hAnsi="Times New Roman" w:cs="Times New Roman"/>
                <w:sz w:val="24"/>
                <w:szCs w:val="24"/>
              </w:rPr>
              <w:t xml:space="preserve">Съответствието с посочените в т. 1) по-горе обстоятелства, при кандидатстване се декларира от кандидатите/партньорите в </w:t>
            </w:r>
            <w:r w:rsidR="003723E2" w:rsidRPr="00E3626F">
              <w:rPr>
                <w:rFonts w:ascii="Times New Roman" w:hAnsi="Times New Roman" w:cs="Times New Roman"/>
                <w:sz w:val="24"/>
                <w:szCs w:val="24"/>
              </w:rPr>
              <w:t>Декларация при кандидатстване на кандидата (Приложение 2) и Декларация при кандидатстване на партньора (Приложение 3)</w:t>
            </w:r>
            <w:r w:rsidRPr="00E3626F">
              <w:rPr>
                <w:rFonts w:ascii="Times New Roman" w:hAnsi="Times New Roman" w:cs="Times New Roman"/>
                <w:sz w:val="24"/>
                <w:szCs w:val="24"/>
              </w:rPr>
              <w:t>, а преди сключване на АДПБФП с одобрените кандидати/партньори - чрез извършване на съответните служебни и документални проверки.</w:t>
            </w:r>
            <w:r w:rsidRPr="00E3626F">
              <w:rPr>
                <w:rFonts w:ascii="Times New Roman" w:hAnsi="Times New Roman" w:cs="Times New Roman"/>
                <w:b/>
                <w:sz w:val="24"/>
                <w:szCs w:val="24"/>
              </w:rPr>
              <w:t xml:space="preserve"> </w:t>
            </w:r>
          </w:p>
          <w:p w14:paraId="2A3009C3" w14:textId="77777777" w:rsidR="00985E41" w:rsidRPr="00E3626F" w:rsidRDefault="00985E41" w:rsidP="00985E41">
            <w:pP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Кандидатите следва да представят официални документи за удостоверяване на тези от горепосочените обстоятелства, за които УО на ПНИДИИТ е дал указание, в случаите когато не може да се извърши служебна проверка.</w:t>
            </w:r>
          </w:p>
          <w:p w14:paraId="0FF3477F" w14:textId="77777777" w:rsidR="00C451BD" w:rsidRPr="00E3626F" w:rsidRDefault="00934F7A" w:rsidP="00C451BD">
            <w:pP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t>2)</w:t>
            </w:r>
            <w:r w:rsidRPr="00E3626F">
              <w:rPr>
                <w:rFonts w:ascii="Times New Roman" w:hAnsi="Times New Roman" w:cs="Times New Roman"/>
                <w:sz w:val="24"/>
                <w:szCs w:val="24"/>
              </w:rPr>
              <w:t xml:space="preserve"> </w:t>
            </w:r>
            <w:r w:rsidR="002570EA" w:rsidRPr="00E3626F">
              <w:rPr>
                <w:rFonts w:ascii="Times New Roman" w:hAnsi="Times New Roman" w:cs="Times New Roman"/>
                <w:sz w:val="24"/>
                <w:szCs w:val="24"/>
              </w:rPr>
              <w:t xml:space="preserve">Не могат да участват в процедурата и да получат безвъзмездна финансова помощ кандидати, за които е установено с влязъл в сила административен акт наличието на недължимо платени и/или надплатени суми, както и неправомерно получени и/или неправомерно усвоени средства по проектни предложения, финансирани от предприсъединителните финансови инструменти, оперативните програми, Структурните фондове и Кохезионния фонд на Европейския съюз, европейските земеделски фондове и Европейския фонд за рибарството, Инструмента </w:t>
            </w:r>
            <w:proofErr w:type="spellStart"/>
            <w:r w:rsidR="002570EA" w:rsidRPr="00E3626F">
              <w:rPr>
                <w:rFonts w:ascii="Times New Roman" w:hAnsi="Times New Roman" w:cs="Times New Roman"/>
                <w:sz w:val="24"/>
                <w:szCs w:val="24"/>
              </w:rPr>
              <w:t>Шенген</w:t>
            </w:r>
            <w:proofErr w:type="spellEnd"/>
            <w:r w:rsidR="002570EA" w:rsidRPr="00E3626F">
              <w:rPr>
                <w:rFonts w:ascii="Times New Roman" w:hAnsi="Times New Roman" w:cs="Times New Roman"/>
                <w:sz w:val="24"/>
                <w:szCs w:val="24"/>
              </w:rPr>
              <w:t xml:space="preserve"> и Преходния финансов инструмент, включително от свързаното с тях национално съфинансиране.</w:t>
            </w:r>
          </w:p>
          <w:p w14:paraId="030A9BD2" w14:textId="77777777" w:rsidR="002570EA" w:rsidRPr="00E3626F" w:rsidRDefault="00C451BD" w:rsidP="002570EA">
            <w:pPr>
              <w:spacing w:before="120" w:after="120" w:line="240" w:lineRule="auto"/>
              <w:jc w:val="both"/>
              <w:rPr>
                <w:rFonts w:ascii="Times New Roman" w:hAnsi="Times New Roman"/>
                <w:sz w:val="24"/>
                <w:szCs w:val="24"/>
              </w:rPr>
            </w:pPr>
            <w:r w:rsidRPr="00E3626F">
              <w:rPr>
                <w:rFonts w:ascii="Times New Roman" w:hAnsi="Times New Roman" w:cs="Times New Roman"/>
                <w:b/>
                <w:sz w:val="24"/>
                <w:szCs w:val="24"/>
              </w:rPr>
              <w:t>ВАЖНО:</w:t>
            </w:r>
            <w:r w:rsidR="002570EA" w:rsidRPr="00E3626F">
              <w:rPr>
                <w:rFonts w:ascii="Times New Roman" w:hAnsi="Times New Roman"/>
                <w:sz w:val="24"/>
                <w:szCs w:val="24"/>
              </w:rPr>
              <w:t xml:space="preserve"> Горепосоченото ограничение касае само вземания произтичащи от недължимо платени и/или надплатени суми, както и неправомерно получени и/или неправомерно усвоени средства по проектни предложения, финансирани от предприсъединителните финансови инструменти, оперативните програми, Структурните фондове и Кохезионния фонд на Европейския съюз, Европейските земеделски фондове и Европейския фонд за рибарството, Инструмента </w:t>
            </w:r>
            <w:proofErr w:type="spellStart"/>
            <w:r w:rsidR="002570EA" w:rsidRPr="00E3626F">
              <w:rPr>
                <w:rFonts w:ascii="Times New Roman" w:hAnsi="Times New Roman"/>
                <w:sz w:val="24"/>
                <w:szCs w:val="24"/>
              </w:rPr>
              <w:t>Шенген</w:t>
            </w:r>
            <w:proofErr w:type="spellEnd"/>
            <w:r w:rsidR="002570EA" w:rsidRPr="00E3626F">
              <w:rPr>
                <w:rFonts w:ascii="Times New Roman" w:hAnsi="Times New Roman"/>
                <w:sz w:val="24"/>
                <w:szCs w:val="24"/>
              </w:rPr>
              <w:t xml:space="preserve"> и Преходния финансов инструмент, които </w:t>
            </w:r>
            <w:r w:rsidR="002570EA" w:rsidRPr="00E3626F">
              <w:rPr>
                <w:rFonts w:ascii="Times New Roman" w:hAnsi="Times New Roman"/>
                <w:b/>
                <w:sz w:val="24"/>
                <w:szCs w:val="24"/>
              </w:rPr>
              <w:t>към момента на проверката преди сключване на административния договор не са изплатени</w:t>
            </w:r>
            <w:r w:rsidR="002570EA" w:rsidRPr="00E3626F">
              <w:rPr>
                <w:rFonts w:ascii="Times New Roman" w:hAnsi="Times New Roman"/>
                <w:sz w:val="24"/>
                <w:szCs w:val="24"/>
              </w:rPr>
              <w:t xml:space="preserve"> към съответната финансираща институция. Издаването на акт за установяване на публично държавно вземане само по себе си не е основание за отстраняване на кандидата за недопустимост, ако установеното вземане е погасено.</w:t>
            </w:r>
          </w:p>
          <w:p w14:paraId="4908821C" w14:textId="29F56A69" w:rsidR="00C451BD" w:rsidRPr="00E3626F" w:rsidRDefault="002570EA" w:rsidP="00C451BD">
            <w:pP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lastRenderedPageBreak/>
              <w:t>3</w:t>
            </w:r>
            <w:r w:rsidR="00C451BD" w:rsidRPr="00E3626F">
              <w:rPr>
                <w:rFonts w:ascii="Times New Roman" w:hAnsi="Times New Roman" w:cs="Times New Roman"/>
                <w:b/>
                <w:sz w:val="24"/>
                <w:szCs w:val="24"/>
              </w:rPr>
              <w:t>)</w:t>
            </w:r>
            <w:r w:rsidR="00C451BD" w:rsidRPr="00E3626F">
              <w:rPr>
                <w:rFonts w:ascii="Times New Roman" w:hAnsi="Times New Roman" w:cs="Times New Roman"/>
                <w:sz w:val="24"/>
                <w:szCs w:val="24"/>
              </w:rPr>
              <w:t xml:space="preserve"> Недопустими са кандидати, попадащи в обхвата на посочените в Приложение </w:t>
            </w:r>
            <w:r w:rsidR="003B7AEC" w:rsidRPr="00E3626F">
              <w:rPr>
                <w:rFonts w:ascii="Times New Roman" w:hAnsi="Times New Roman" w:cs="Times New Roman"/>
                <w:sz w:val="24"/>
                <w:szCs w:val="24"/>
              </w:rPr>
              <w:t>5</w:t>
            </w:r>
            <w:r w:rsidR="00C451BD" w:rsidRPr="00E3626F">
              <w:rPr>
                <w:rFonts w:ascii="Times New Roman" w:hAnsi="Times New Roman" w:cs="Times New Roman"/>
                <w:sz w:val="24"/>
                <w:szCs w:val="24"/>
              </w:rPr>
              <w:t>.А към Условията за кандидатстване ограничения, произтичащи от избрания режим на държавна/минимална помощ</w:t>
            </w:r>
            <w:r w:rsidR="00CD35FB" w:rsidRPr="00E3626F">
              <w:rPr>
                <w:rFonts w:ascii="Times New Roman" w:hAnsi="Times New Roman" w:cs="Times New Roman"/>
                <w:sz w:val="24"/>
                <w:szCs w:val="24"/>
              </w:rPr>
              <w:t>, вкл., че не са предприятия в затруднено положение</w:t>
            </w:r>
            <w:r w:rsidR="00C451BD" w:rsidRPr="00E3626F">
              <w:rPr>
                <w:rFonts w:ascii="Times New Roman" w:hAnsi="Times New Roman" w:cs="Times New Roman"/>
                <w:sz w:val="24"/>
                <w:szCs w:val="24"/>
              </w:rPr>
              <w:t>.</w:t>
            </w:r>
          </w:p>
          <w:p w14:paraId="66743634" w14:textId="2BA6D83F" w:rsidR="007203A0" w:rsidRPr="00E3626F" w:rsidRDefault="007203A0" w:rsidP="007203A0">
            <w:pP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xml:space="preserve"> Когато кандидатът упражнява едновременно дейност в </w:t>
            </w:r>
            <w:r w:rsidR="00CD35FB" w:rsidRPr="00E3626F">
              <w:rPr>
                <w:rFonts w:ascii="Times New Roman" w:hAnsi="Times New Roman"/>
                <w:sz w:val="24"/>
                <w:szCs w:val="24"/>
              </w:rPr>
              <w:t xml:space="preserve">забранени за финансиране </w:t>
            </w:r>
            <w:r w:rsidRPr="00E3626F">
              <w:rPr>
                <w:rFonts w:ascii="Times New Roman" w:hAnsi="Times New Roman" w:cs="Times New Roman"/>
                <w:sz w:val="24"/>
                <w:szCs w:val="24"/>
              </w:rPr>
              <w:t xml:space="preserve">сектори </w:t>
            </w:r>
            <w:r w:rsidR="00CD35FB" w:rsidRPr="00E3626F">
              <w:rPr>
                <w:rFonts w:ascii="Times New Roman" w:hAnsi="Times New Roman" w:cs="Times New Roman"/>
                <w:sz w:val="24"/>
              </w:rPr>
              <w:t xml:space="preserve">във връзка с чл. 1, </w:t>
            </w:r>
            <w:proofErr w:type="spellStart"/>
            <w:r w:rsidR="00CD35FB" w:rsidRPr="00E3626F">
              <w:rPr>
                <w:rFonts w:ascii="Times New Roman" w:hAnsi="Times New Roman" w:cs="Times New Roman"/>
                <w:sz w:val="24"/>
              </w:rPr>
              <w:t>пар</w:t>
            </w:r>
            <w:proofErr w:type="spellEnd"/>
            <w:r w:rsidR="00CD35FB" w:rsidRPr="00E3626F">
              <w:rPr>
                <w:rFonts w:ascii="Times New Roman" w:hAnsi="Times New Roman" w:cs="Times New Roman"/>
                <w:sz w:val="24"/>
              </w:rPr>
              <w:t xml:space="preserve">. 3 и чл. 25 от </w:t>
            </w:r>
            <w:r w:rsidR="00CD35FB" w:rsidRPr="00E3626F">
              <w:rPr>
                <w:rFonts w:ascii="Times New Roman" w:hAnsi="Times New Roman"/>
                <w:sz w:val="24"/>
                <w:szCs w:val="24"/>
              </w:rPr>
              <w:t xml:space="preserve">Регламент на Комисията (ЕС) № 651/2014 </w:t>
            </w:r>
            <w:r w:rsidRPr="00E3626F">
              <w:rPr>
                <w:rFonts w:ascii="Times New Roman" w:hAnsi="Times New Roman" w:cs="Times New Roman"/>
                <w:sz w:val="24"/>
                <w:szCs w:val="24"/>
              </w:rPr>
              <w:t>и в допустими сектори по настоящата процедура, средства по тази процедура се предоставят само за дейностите в допустимите сектори, като кандидатът следва да води отделна счетоводна отчетност по отношение на приходите, разходите, активите и пасивите, свързани с всяка дейност, която да гарантира отделяне на дейностите, така че дейностите в недопустимите сектори да не се ползват от безвъзмездно финансиране, предоставено по настоящата процедура.</w:t>
            </w:r>
          </w:p>
          <w:p w14:paraId="1350450E" w14:textId="77777777" w:rsidR="007203A0" w:rsidRPr="00E3626F" w:rsidRDefault="007203A0" w:rsidP="007203A0">
            <w:pPr>
              <w:spacing w:before="120" w:after="120" w:line="240" w:lineRule="auto"/>
              <w:jc w:val="both"/>
              <w:rPr>
                <w:rFonts w:ascii="Times New Roman" w:hAnsi="Times New Roman" w:cs="Times New Roman"/>
                <w:b/>
                <w:sz w:val="24"/>
                <w:szCs w:val="24"/>
              </w:rPr>
            </w:pPr>
            <w:r w:rsidRPr="00E3626F">
              <w:rPr>
                <w:rFonts w:ascii="Times New Roman" w:hAnsi="Times New Roman" w:cs="Times New Roman"/>
                <w:sz w:val="24"/>
                <w:szCs w:val="24"/>
              </w:rPr>
              <w:t>В случай че на етап изпълнение бъде установено, че не са спазени изискванията да не се подкрепя недопустима дейност, предоставените средства (в случай на изплатени такива), подлежат на възстановяване.</w:t>
            </w:r>
          </w:p>
          <w:p w14:paraId="0975ED9A" w14:textId="77777777" w:rsidR="0061308A" w:rsidRPr="00E3626F" w:rsidRDefault="0061308A" w:rsidP="0061308A">
            <w:pP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С оглед горното, кандидатът/партньорът представя/т като условие за плащане, индивидуален сметкоплан, утвърден от ръководството на предприятието, с включени в него обособените счетоводни сметки (</w:t>
            </w:r>
            <w:proofErr w:type="spellStart"/>
            <w:r w:rsidRPr="00E3626F">
              <w:rPr>
                <w:rFonts w:ascii="Times New Roman" w:hAnsi="Times New Roman" w:cs="Times New Roman"/>
                <w:sz w:val="24"/>
                <w:szCs w:val="24"/>
              </w:rPr>
              <w:t>подсметки</w:t>
            </w:r>
            <w:proofErr w:type="spellEnd"/>
            <w:r w:rsidRPr="00E3626F">
              <w:rPr>
                <w:rFonts w:ascii="Times New Roman" w:hAnsi="Times New Roman" w:cs="Times New Roman"/>
                <w:sz w:val="24"/>
                <w:szCs w:val="24"/>
              </w:rPr>
              <w:t>), специално открити за проектното предложение. От извлеченията/счетоводните записи по посочените в индивидуалния сметкоплан сметки следва да е видно разграничаването на разходите, така че дейностите в недопустимите сектори да не се ползват от безвъзмездното финансиране по процедурата.</w:t>
            </w:r>
          </w:p>
          <w:p w14:paraId="153F578B" w14:textId="7C275FEC" w:rsidR="00C451BD" w:rsidRPr="00E3626F" w:rsidRDefault="009C2814" w:rsidP="008C7FD6">
            <w:pP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t>4</w:t>
            </w:r>
            <w:r w:rsidR="00C451BD" w:rsidRPr="00E3626F">
              <w:rPr>
                <w:rFonts w:ascii="Times New Roman" w:hAnsi="Times New Roman" w:cs="Times New Roman"/>
                <w:b/>
                <w:sz w:val="24"/>
                <w:szCs w:val="24"/>
              </w:rPr>
              <w:t>)</w:t>
            </w:r>
            <w:r w:rsidR="00C451BD" w:rsidRPr="00E3626F">
              <w:rPr>
                <w:rFonts w:ascii="Times New Roman" w:hAnsi="Times New Roman" w:cs="Times New Roman"/>
                <w:sz w:val="24"/>
                <w:szCs w:val="24"/>
              </w:rPr>
              <w:t xml:space="preserve"> Недопустими са кандидати/партньори, които попадат в обхвата на член 5л от Регламент (ЕС) 2022/576 на Съвета от 8 април 2022 година за изменение на Регламент (ЕС) № 833/2014 относно ограничителни мерки с оглед на действията на Русия, дестабилизиращи положението в Украйна.</w:t>
            </w:r>
          </w:p>
          <w:p w14:paraId="3A0E1ACE" w14:textId="30BF8409" w:rsidR="002570EA" w:rsidRPr="00E3626F" w:rsidRDefault="002570EA" w:rsidP="008C7FD6">
            <w:pP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xml:space="preserve"> Съответствието с посочените обстоятелства се декларира от кандидатите в </w:t>
            </w:r>
            <w:r w:rsidR="003723E2" w:rsidRPr="00E3626F">
              <w:rPr>
                <w:rFonts w:ascii="Times New Roman" w:hAnsi="Times New Roman" w:cs="Times New Roman"/>
                <w:sz w:val="24"/>
                <w:szCs w:val="24"/>
              </w:rPr>
              <w:t xml:space="preserve">Декларация при кандидатстване на кандидата (Приложение 2) и Декларация при кандидатстване на партньора (Приложение 3) </w:t>
            </w:r>
            <w:r w:rsidRPr="00E3626F">
              <w:rPr>
                <w:rFonts w:ascii="Times New Roman" w:hAnsi="Times New Roman" w:cs="Times New Roman"/>
                <w:sz w:val="24"/>
                <w:szCs w:val="24"/>
              </w:rPr>
              <w:t>и се проверява от УО на ПНИИДИТ преди подписване на административния договор чрез извършване на съответните служебни и документални проверки.</w:t>
            </w:r>
          </w:p>
          <w:p w14:paraId="4A272A3A" w14:textId="77777777" w:rsidR="00C451BD" w:rsidRPr="00E3626F" w:rsidRDefault="00C451BD" w:rsidP="00C451BD">
            <w:pP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Допълнително, кандидатите/партньорите следва да имат предвид, че критериите за недопустимост, се прилагат кумулативно с критериите за допустимост по процедурата.</w:t>
            </w:r>
          </w:p>
          <w:p w14:paraId="4E74030F" w14:textId="4730D73B" w:rsidR="007203A0" w:rsidRPr="00E3626F" w:rsidRDefault="007203A0" w:rsidP="007203A0">
            <w:pPr>
              <w:spacing w:before="120" w:after="120" w:line="240" w:lineRule="auto"/>
              <w:jc w:val="both"/>
              <w:rPr>
                <w:rFonts w:ascii="Times New Roman" w:hAnsi="Times New Roman"/>
                <w:b/>
                <w:sz w:val="24"/>
                <w:szCs w:val="24"/>
              </w:rPr>
            </w:pPr>
            <w:r w:rsidRPr="00E3626F">
              <w:rPr>
                <w:rFonts w:ascii="Times New Roman" w:hAnsi="Times New Roman"/>
                <w:b/>
                <w:sz w:val="24"/>
                <w:szCs w:val="24"/>
              </w:rPr>
              <w:t>ВАЖНО:</w:t>
            </w:r>
            <w:r w:rsidRPr="00E3626F">
              <w:rPr>
                <w:rFonts w:ascii="Times New Roman" w:hAnsi="Times New Roman"/>
                <w:sz w:val="24"/>
                <w:szCs w:val="24"/>
              </w:rPr>
              <w:t xml:space="preserve"> По настоящата процедура </w:t>
            </w:r>
            <w:r w:rsidRPr="00E3626F">
              <w:rPr>
                <w:rFonts w:ascii="Times New Roman" w:hAnsi="Times New Roman"/>
                <w:b/>
                <w:sz w:val="24"/>
                <w:szCs w:val="24"/>
              </w:rPr>
              <w:t>икономическата дейност, за която се кандидатства (код на проекта по КИД 20</w:t>
            </w:r>
            <w:r w:rsidR="00CD7A56" w:rsidRPr="00E3626F">
              <w:rPr>
                <w:rFonts w:ascii="Times New Roman" w:hAnsi="Times New Roman"/>
                <w:b/>
                <w:sz w:val="24"/>
                <w:szCs w:val="24"/>
              </w:rPr>
              <w:t>08</w:t>
            </w:r>
            <w:r w:rsidRPr="00E3626F">
              <w:rPr>
                <w:rStyle w:val="FootnoteReference"/>
                <w:rFonts w:ascii="Times New Roman" w:hAnsi="Times New Roman"/>
                <w:b/>
                <w:sz w:val="24"/>
                <w:szCs w:val="24"/>
              </w:rPr>
              <w:footnoteReference w:id="19"/>
            </w:r>
            <w:r w:rsidRPr="00E3626F">
              <w:rPr>
                <w:rFonts w:ascii="Times New Roman" w:hAnsi="Times New Roman"/>
                <w:b/>
                <w:sz w:val="24"/>
                <w:szCs w:val="24"/>
              </w:rPr>
              <w:t>) е тази, в рамките на която ще се реализират проектните дейности за подкрепа на зелени и цифрови партньорства на МСП с висши училища и научни организации за извършване на научноизследователска и развойна дейност. В тази връзка в раздел „Данни на кандидата“, поле „Код на проекта по КИД-2008“ от Формуляра за кандидатстване в ИСУН, УО на ПНИИДИТ служебно е въвел код 72 „Научноизследователска и развойна дейност“.</w:t>
            </w:r>
          </w:p>
          <w:p w14:paraId="132C8070" w14:textId="77777777" w:rsidR="00CD35FB" w:rsidRPr="00E3626F" w:rsidRDefault="00CD35FB" w:rsidP="00CD35FB">
            <w:pPr>
              <w:spacing w:before="120" w:after="120" w:line="240" w:lineRule="auto"/>
              <w:jc w:val="both"/>
              <w:rPr>
                <w:rFonts w:ascii="Times New Roman" w:hAnsi="Times New Roman"/>
                <w:sz w:val="24"/>
                <w:szCs w:val="24"/>
              </w:rPr>
            </w:pPr>
            <w:r w:rsidRPr="00E3626F">
              <w:rPr>
                <w:rFonts w:ascii="Times New Roman" w:hAnsi="Times New Roman"/>
                <w:b/>
                <w:sz w:val="24"/>
                <w:szCs w:val="24"/>
              </w:rPr>
              <w:t>ВАЖНО:</w:t>
            </w:r>
            <w:r w:rsidRPr="00E3626F">
              <w:rPr>
                <w:rFonts w:ascii="Times New Roman" w:hAnsi="Times New Roman"/>
                <w:sz w:val="24"/>
                <w:szCs w:val="24"/>
              </w:rPr>
              <w:t xml:space="preserve"> Когато кандидатът упражнява едновременно дейност в недопустими сектори и в допустими сектори по настоящата процедура, средства по тази процедура се предоставят само за дейностите в допустимите сектори, като бенефициентът (ако е приложимо) следва да води отделна счетоводна отчетност по отношение на приходите, разходите, активите и </w:t>
            </w:r>
            <w:r w:rsidRPr="00E3626F">
              <w:rPr>
                <w:rFonts w:ascii="Times New Roman" w:hAnsi="Times New Roman"/>
                <w:sz w:val="24"/>
                <w:szCs w:val="24"/>
              </w:rPr>
              <w:lastRenderedPageBreak/>
              <w:t xml:space="preserve">пасивите, свързани с всяка дейност, която да гарантира отделяне на дейностите, така че дейностите в недопустимите сектори да не се ползват от безвъзмездно финансиране, предоставено по настоящата процедура. </w:t>
            </w:r>
          </w:p>
          <w:p w14:paraId="2D47F7AB" w14:textId="77777777" w:rsidR="00CD35FB" w:rsidRPr="00E3626F" w:rsidRDefault="00CD35FB" w:rsidP="00CD35FB">
            <w:pPr>
              <w:spacing w:before="120" w:after="120" w:line="240" w:lineRule="auto"/>
              <w:jc w:val="both"/>
              <w:rPr>
                <w:rFonts w:ascii="Times New Roman" w:hAnsi="Times New Roman"/>
                <w:sz w:val="24"/>
                <w:szCs w:val="24"/>
              </w:rPr>
            </w:pPr>
            <w:r w:rsidRPr="00E3626F">
              <w:rPr>
                <w:rFonts w:ascii="Times New Roman" w:hAnsi="Times New Roman"/>
                <w:sz w:val="24"/>
                <w:szCs w:val="24"/>
              </w:rPr>
              <w:t>В случай че на етап изпълнение бъде установено, че не са спазени изискванията да не се подкрепя недопустима дейност, предоставените средства (в случай на изплатени такива), подлежат на възстановяване.</w:t>
            </w:r>
          </w:p>
          <w:p w14:paraId="3CF530B1" w14:textId="77777777" w:rsidR="00CD35FB" w:rsidRPr="00E3626F" w:rsidRDefault="00CD35FB" w:rsidP="00CD35FB">
            <w:pPr>
              <w:spacing w:before="120" w:after="120" w:line="240" w:lineRule="auto"/>
              <w:jc w:val="both"/>
              <w:rPr>
                <w:rFonts w:ascii="Times New Roman" w:hAnsi="Times New Roman"/>
                <w:sz w:val="24"/>
                <w:szCs w:val="24"/>
              </w:rPr>
            </w:pPr>
            <w:r w:rsidRPr="00E3626F">
              <w:rPr>
                <w:rFonts w:ascii="Times New Roman" w:hAnsi="Times New Roman"/>
                <w:sz w:val="24"/>
                <w:szCs w:val="24"/>
              </w:rPr>
              <w:t>С оглед горното, кандидатът представя като условие за плащане, индивидуален сметкоплан, утвърден от ръководството на предприятието, с включени в него обособените счетоводни сметки (</w:t>
            </w:r>
            <w:proofErr w:type="spellStart"/>
            <w:r w:rsidRPr="00E3626F">
              <w:rPr>
                <w:rFonts w:ascii="Times New Roman" w:hAnsi="Times New Roman"/>
                <w:sz w:val="24"/>
                <w:szCs w:val="24"/>
              </w:rPr>
              <w:t>подсметки</w:t>
            </w:r>
            <w:proofErr w:type="spellEnd"/>
            <w:r w:rsidRPr="00E3626F">
              <w:rPr>
                <w:rFonts w:ascii="Times New Roman" w:hAnsi="Times New Roman"/>
                <w:sz w:val="24"/>
                <w:szCs w:val="24"/>
              </w:rPr>
              <w:t>), специално открити за проектното предложение. От извлеченията/счетоводните записи по посочените в индивидуалния сметкоплан сметки следва да е видно разграничаването на разходите, така че дейностите в недопустимите сектори да не се ползват от безвъзмездното финансиране по процедурата.</w:t>
            </w:r>
          </w:p>
          <w:p w14:paraId="7618885F" w14:textId="2559BA6A" w:rsidR="00CD35FB" w:rsidRPr="00E3626F" w:rsidRDefault="00CD35FB" w:rsidP="00CD35FB">
            <w:pPr>
              <w:spacing w:before="120" w:after="120" w:line="240" w:lineRule="auto"/>
              <w:jc w:val="both"/>
              <w:rPr>
                <w:rFonts w:ascii="Times New Roman" w:hAnsi="Times New Roman"/>
                <w:b/>
                <w:sz w:val="24"/>
                <w:szCs w:val="24"/>
              </w:rPr>
            </w:pPr>
            <w:r w:rsidRPr="00E3626F">
              <w:rPr>
                <w:rFonts w:ascii="Times New Roman" w:hAnsi="Times New Roman"/>
                <w:sz w:val="24"/>
                <w:szCs w:val="24"/>
              </w:rPr>
              <w:t>Горепосочените обстоятелства, свързани с допустимостта на проектите, вкл. кода на икономическа дейност на проекта/ на кандидата,  ще бъдат обект на проверка и на етап изпълнение на проектните предложения, като за потвърждаването им могат да бъдат изискани допълнителни документи.</w:t>
            </w:r>
          </w:p>
          <w:p w14:paraId="5967C39A" w14:textId="77777777" w:rsidR="00663A78" w:rsidRPr="00E3626F" w:rsidRDefault="00663A78" w:rsidP="00663A78">
            <w:pP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xml:space="preserve"> Предвид спецификата на настоящата процедура за оценката по част от критериите, свързани с </w:t>
            </w:r>
            <w:r w:rsidR="00544F6F" w:rsidRPr="00E3626F">
              <w:rPr>
                <w:rFonts w:ascii="Times New Roman" w:hAnsi="Times New Roman" w:cs="Times New Roman"/>
                <w:sz w:val="24"/>
                <w:szCs w:val="24"/>
              </w:rPr>
              <w:t xml:space="preserve">техническата и финансова оценка </w:t>
            </w:r>
            <w:r w:rsidRPr="00E3626F">
              <w:rPr>
                <w:rFonts w:ascii="Times New Roman" w:hAnsi="Times New Roman" w:cs="Times New Roman"/>
                <w:sz w:val="24"/>
                <w:szCs w:val="24"/>
              </w:rPr>
              <w:t xml:space="preserve">на проектите, ще бъдат предоставяни становища от независими оценители (вкл. международни), които притежават експертиза в </w:t>
            </w:r>
            <w:r w:rsidR="00544F6F" w:rsidRPr="00E3626F">
              <w:rPr>
                <w:rFonts w:ascii="Times New Roman" w:hAnsi="Times New Roman" w:cs="Times New Roman"/>
                <w:sz w:val="24"/>
                <w:szCs w:val="24"/>
              </w:rPr>
              <w:t xml:space="preserve">научната </w:t>
            </w:r>
            <w:r w:rsidRPr="00E3626F">
              <w:rPr>
                <w:rFonts w:ascii="Times New Roman" w:hAnsi="Times New Roman" w:cs="Times New Roman"/>
                <w:sz w:val="24"/>
                <w:szCs w:val="24"/>
              </w:rPr>
              <w:t xml:space="preserve">област, </w:t>
            </w:r>
            <w:r w:rsidR="00544F6F" w:rsidRPr="00E3626F">
              <w:rPr>
                <w:rFonts w:ascii="Times New Roman" w:hAnsi="Times New Roman" w:cs="Times New Roman"/>
                <w:sz w:val="24"/>
                <w:szCs w:val="24"/>
              </w:rPr>
              <w:t xml:space="preserve">по която се извършва научно-изследователска и развойна дейност, </w:t>
            </w:r>
            <w:r w:rsidRPr="00E3626F">
              <w:rPr>
                <w:rFonts w:ascii="Times New Roman" w:hAnsi="Times New Roman" w:cs="Times New Roman"/>
                <w:sz w:val="24"/>
                <w:szCs w:val="24"/>
              </w:rPr>
              <w:t>обект на подкрепа по настоящата процедура.</w:t>
            </w:r>
          </w:p>
          <w:p w14:paraId="7CC7CF32" w14:textId="77777777" w:rsidR="00EB227E" w:rsidRPr="00E3626F" w:rsidRDefault="00EB227E" w:rsidP="00C6101B">
            <w:pP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xml:space="preserve"> </w:t>
            </w:r>
            <w:r w:rsidR="007203A0" w:rsidRPr="00E3626F">
              <w:rPr>
                <w:rFonts w:ascii="Times New Roman" w:hAnsi="Times New Roman" w:cs="Times New Roman"/>
                <w:sz w:val="24"/>
                <w:szCs w:val="24"/>
              </w:rPr>
              <w:t xml:space="preserve">В случай че по процедурата бъдат подадени проектни предложения от </w:t>
            </w:r>
            <w:r w:rsidR="007203A0" w:rsidRPr="00E3626F">
              <w:rPr>
                <w:rFonts w:ascii="Times New Roman" w:hAnsi="Times New Roman" w:cs="Times New Roman"/>
                <w:b/>
                <w:sz w:val="24"/>
                <w:szCs w:val="24"/>
              </w:rPr>
              <w:t>няколко свързани предприятия</w:t>
            </w:r>
            <w:r w:rsidR="007203A0" w:rsidRPr="00E3626F">
              <w:rPr>
                <w:rFonts w:ascii="Times New Roman" w:hAnsi="Times New Roman" w:cs="Times New Roman"/>
                <w:sz w:val="24"/>
                <w:szCs w:val="24"/>
              </w:rPr>
              <w:t xml:space="preserve">, осъществяващи подобна дейност, </w:t>
            </w:r>
            <w:r w:rsidR="007203A0" w:rsidRPr="00E3626F">
              <w:rPr>
                <w:rFonts w:ascii="Times New Roman" w:hAnsi="Times New Roman" w:cs="Times New Roman"/>
                <w:b/>
                <w:sz w:val="24"/>
                <w:szCs w:val="24"/>
              </w:rPr>
              <w:t>административен</w:t>
            </w:r>
            <w:r w:rsidR="007203A0" w:rsidRPr="00E3626F">
              <w:rPr>
                <w:rFonts w:ascii="Times New Roman" w:hAnsi="Times New Roman" w:cs="Times New Roman"/>
                <w:sz w:val="24"/>
                <w:szCs w:val="24"/>
              </w:rPr>
              <w:t xml:space="preserve"> </w:t>
            </w:r>
            <w:r w:rsidR="007203A0" w:rsidRPr="00E3626F">
              <w:rPr>
                <w:rFonts w:ascii="Times New Roman" w:hAnsi="Times New Roman" w:cs="Times New Roman"/>
                <w:b/>
                <w:sz w:val="24"/>
                <w:szCs w:val="24"/>
              </w:rPr>
              <w:t>договор</w:t>
            </w:r>
            <w:r w:rsidR="007203A0" w:rsidRPr="00E3626F">
              <w:rPr>
                <w:rFonts w:ascii="Times New Roman" w:hAnsi="Times New Roman" w:cs="Times New Roman"/>
                <w:sz w:val="24"/>
                <w:szCs w:val="24"/>
              </w:rPr>
              <w:t xml:space="preserve"> за предоставяне на безвъзмездна финансова помощ </w:t>
            </w:r>
            <w:r w:rsidR="007203A0" w:rsidRPr="00E3626F">
              <w:rPr>
                <w:rFonts w:ascii="Times New Roman" w:hAnsi="Times New Roman" w:cs="Times New Roman"/>
                <w:b/>
                <w:sz w:val="24"/>
                <w:szCs w:val="24"/>
              </w:rPr>
              <w:t>може да бъде сключен само с едно от тези предприятия</w:t>
            </w:r>
            <w:r w:rsidR="007203A0" w:rsidRPr="00E3626F">
              <w:rPr>
                <w:rFonts w:ascii="Times New Roman" w:hAnsi="Times New Roman" w:cs="Times New Roman"/>
                <w:sz w:val="24"/>
                <w:szCs w:val="24"/>
              </w:rPr>
              <w:t>. При установяване на посоченото обстоятелство, ще бъде издавано Решение за отказ за предоставяне на безвъзмездна финансова помощ на всяко предложение от Списъка с одобрени за финансиране проектни предложения, класирано на по-ниска позиция след първото такова, което също е включено в Списъка с одобрени за финансиране проектни предложения/Списъка с резервни проектни предложения (ако такъв е съставен). Под свързани предприятия се разбират предприятията по чл. 4, ал. 5-8 от Закона за малките и средните предприятия.</w:t>
            </w:r>
          </w:p>
        </w:tc>
      </w:tr>
    </w:tbl>
    <w:p w14:paraId="6A28F291" w14:textId="62E7A826" w:rsidR="002325A3" w:rsidRPr="00E3626F" w:rsidRDefault="00CB14EE" w:rsidP="00D82BA8">
      <w:pPr>
        <w:pStyle w:val="Heading2"/>
        <w:spacing w:before="120" w:after="120" w:line="276" w:lineRule="auto"/>
        <w:rPr>
          <w:rFonts w:ascii="Times New Roman" w:hAnsi="Times New Roman" w:cs="Times New Roman"/>
        </w:rPr>
      </w:pPr>
      <w:bookmarkStart w:id="14" w:name="_Toc207879253"/>
      <w:r w:rsidRPr="00E3626F">
        <w:rPr>
          <w:rFonts w:ascii="Times New Roman" w:hAnsi="Times New Roman" w:cs="Times New Roman"/>
        </w:rPr>
        <w:lastRenderedPageBreak/>
        <w:t>1</w:t>
      </w:r>
      <w:r w:rsidR="004A58E5" w:rsidRPr="00E3626F">
        <w:rPr>
          <w:rFonts w:ascii="Times New Roman" w:hAnsi="Times New Roman" w:cs="Times New Roman"/>
        </w:rPr>
        <w:t>3</w:t>
      </w:r>
      <w:r w:rsidR="002325A3" w:rsidRPr="00E3626F">
        <w:rPr>
          <w:rFonts w:ascii="Times New Roman" w:hAnsi="Times New Roman" w:cs="Times New Roman"/>
        </w:rPr>
        <w:t xml:space="preserve">. </w:t>
      </w:r>
      <w:r w:rsidR="004E6370" w:rsidRPr="00E3626F">
        <w:rPr>
          <w:rFonts w:ascii="Times New Roman" w:hAnsi="Times New Roman" w:cs="Times New Roman"/>
        </w:rPr>
        <w:t>Д</w:t>
      </w:r>
      <w:r w:rsidR="002325A3" w:rsidRPr="00E3626F">
        <w:rPr>
          <w:rFonts w:ascii="Times New Roman" w:hAnsi="Times New Roman" w:cs="Times New Roman"/>
        </w:rPr>
        <w:t>ейности, допустими за финансиране:</w:t>
      </w:r>
      <w:bookmarkEnd w:id="14"/>
    </w:p>
    <w:p w14:paraId="3CD42FFA" w14:textId="7B8418C4" w:rsidR="009C2814" w:rsidRPr="00E3626F" w:rsidRDefault="009C2814" w:rsidP="00040B7D">
      <w:pPr>
        <w:pStyle w:val="Heading2"/>
        <w:spacing w:before="120" w:after="120" w:line="276" w:lineRule="auto"/>
      </w:pPr>
      <w:bookmarkStart w:id="15" w:name="_Toc191560994"/>
      <w:bookmarkStart w:id="16" w:name="_Toc207879254"/>
      <w:r w:rsidRPr="00E3626F">
        <w:rPr>
          <w:rFonts w:ascii="Times New Roman" w:hAnsi="Times New Roman" w:cs="Times New Roman"/>
        </w:rPr>
        <w:t>13.1. Допустими дейности:</w:t>
      </w:r>
      <w:bookmarkEnd w:id="15"/>
      <w:bookmarkEnd w:id="16"/>
    </w:p>
    <w:p w14:paraId="6E8ABCB6" w14:textId="77777777" w:rsidR="003144CB" w:rsidRPr="00E3626F" w:rsidRDefault="003144CB" w:rsidP="009E43E5">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E3626F">
        <w:rPr>
          <w:rFonts w:ascii="Times New Roman" w:hAnsi="Times New Roman" w:cs="Times New Roman"/>
          <w:b/>
          <w:bCs/>
          <w:sz w:val="24"/>
          <w:szCs w:val="24"/>
        </w:rPr>
        <w:t>I.</w:t>
      </w:r>
      <w:r w:rsidRPr="00E3626F">
        <w:rPr>
          <w:rFonts w:ascii="Times New Roman" w:hAnsi="Times New Roman" w:cs="Times New Roman"/>
          <w:b/>
          <w:bCs/>
          <w:sz w:val="24"/>
          <w:szCs w:val="24"/>
        </w:rPr>
        <w:tab/>
        <w:t>ДОПУСТИМИ ПРОЕКТИ:</w:t>
      </w:r>
    </w:p>
    <w:p w14:paraId="5B76801C" w14:textId="77777777" w:rsidR="00033B0F" w:rsidRPr="00E3626F" w:rsidRDefault="00033B0F" w:rsidP="009E43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bCs/>
          <w:sz w:val="24"/>
          <w:szCs w:val="24"/>
        </w:rPr>
        <w:t>За да бъдат допустими</w:t>
      </w:r>
      <w:r w:rsidR="00616F46" w:rsidRPr="00E3626F">
        <w:rPr>
          <w:rFonts w:ascii="Times New Roman" w:hAnsi="Times New Roman" w:cs="Times New Roman"/>
          <w:b/>
          <w:bCs/>
          <w:sz w:val="24"/>
          <w:szCs w:val="24"/>
        </w:rPr>
        <w:t>,</w:t>
      </w:r>
      <w:r w:rsidRPr="00E3626F">
        <w:rPr>
          <w:rFonts w:ascii="Times New Roman" w:hAnsi="Times New Roman" w:cs="Times New Roman"/>
          <w:b/>
          <w:bCs/>
          <w:sz w:val="24"/>
          <w:szCs w:val="24"/>
        </w:rPr>
        <w:t xml:space="preserve"> </w:t>
      </w:r>
      <w:r w:rsidR="00616F46" w:rsidRPr="00E3626F">
        <w:rPr>
          <w:rFonts w:ascii="Times New Roman" w:hAnsi="Times New Roman" w:cs="Times New Roman"/>
          <w:b/>
          <w:bCs/>
          <w:sz w:val="24"/>
          <w:szCs w:val="24"/>
        </w:rPr>
        <w:t>проектните предложения</w:t>
      </w:r>
      <w:r w:rsidRPr="00E3626F">
        <w:rPr>
          <w:rFonts w:ascii="Times New Roman" w:hAnsi="Times New Roman" w:cs="Times New Roman"/>
          <w:b/>
          <w:bCs/>
          <w:sz w:val="24"/>
          <w:szCs w:val="24"/>
        </w:rPr>
        <w:t xml:space="preserve"> трябва да отговарят на следните условия: </w:t>
      </w:r>
    </w:p>
    <w:p w14:paraId="6C1DA4E2" w14:textId="77777777" w:rsidR="00FE4B9B" w:rsidRPr="00E3626F" w:rsidRDefault="00FE4B9B" w:rsidP="009E43E5">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3626F">
        <w:rPr>
          <w:rFonts w:ascii="Times New Roman" w:hAnsi="Times New Roman" w:cs="Times New Roman"/>
          <w:b/>
          <w:sz w:val="24"/>
          <w:szCs w:val="24"/>
        </w:rPr>
        <w:t>1)</w:t>
      </w:r>
      <w:r w:rsidRPr="00E3626F">
        <w:rPr>
          <w:rFonts w:ascii="Times New Roman" w:hAnsi="Times New Roman" w:cs="Times New Roman"/>
          <w:sz w:val="24"/>
          <w:szCs w:val="24"/>
        </w:rPr>
        <w:t xml:space="preserve"> Проектното предложение допринася за постигане на целите на Приоритет 1 „Устойчиво развитие на българската научно-изследователска и иновационна екосистема“ и специфична цел RSO1.1. Развитие и засилване на капацитета за научни изследвания и иновации и на внедряването на модерни технологии (ЕФРР)</w:t>
      </w:r>
      <w:r w:rsidR="00177970" w:rsidRPr="00E3626F">
        <w:rPr>
          <w:rFonts w:ascii="Times New Roman" w:hAnsi="Times New Roman" w:cs="Times New Roman"/>
          <w:sz w:val="24"/>
          <w:szCs w:val="24"/>
        </w:rPr>
        <w:t xml:space="preserve"> на ПНИИДИТ</w:t>
      </w:r>
      <w:r w:rsidR="00782892" w:rsidRPr="00E3626F">
        <w:rPr>
          <w:rFonts w:ascii="Times New Roman" w:hAnsi="Times New Roman" w:cs="Times New Roman"/>
          <w:sz w:val="24"/>
          <w:szCs w:val="24"/>
        </w:rPr>
        <w:t>;</w:t>
      </w:r>
    </w:p>
    <w:p w14:paraId="484B75D3" w14:textId="77777777" w:rsidR="00FE7398" w:rsidRPr="00E3626F" w:rsidRDefault="00FE4B9B" w:rsidP="00986B6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rPr>
        <w:lastRenderedPageBreak/>
        <w:t xml:space="preserve">2) </w:t>
      </w:r>
      <w:r w:rsidRPr="00E3626F">
        <w:rPr>
          <w:rFonts w:ascii="Times New Roman" w:hAnsi="Times New Roman" w:cs="Times New Roman"/>
          <w:sz w:val="24"/>
          <w:szCs w:val="24"/>
        </w:rPr>
        <w:t>Изпълнението на проект</w:t>
      </w:r>
      <w:r w:rsidR="00986B6B" w:rsidRPr="00E3626F">
        <w:rPr>
          <w:rFonts w:ascii="Times New Roman" w:hAnsi="Times New Roman" w:cs="Times New Roman"/>
          <w:sz w:val="24"/>
          <w:szCs w:val="24"/>
        </w:rPr>
        <w:t>а</w:t>
      </w:r>
      <w:r w:rsidRPr="00E3626F">
        <w:rPr>
          <w:rFonts w:ascii="Times New Roman" w:hAnsi="Times New Roman" w:cs="Times New Roman"/>
          <w:sz w:val="24"/>
          <w:szCs w:val="24"/>
        </w:rPr>
        <w:t xml:space="preserve"> </w:t>
      </w:r>
      <w:r w:rsidR="007B3C27" w:rsidRPr="00E3626F">
        <w:rPr>
          <w:rFonts w:ascii="Times New Roman" w:hAnsi="Times New Roman" w:cs="Times New Roman"/>
          <w:sz w:val="24"/>
          <w:szCs w:val="24"/>
        </w:rPr>
        <w:t xml:space="preserve">и предвидените в него дейности </w:t>
      </w:r>
      <w:r w:rsidR="00AD25AA" w:rsidRPr="00E3626F">
        <w:rPr>
          <w:rFonts w:ascii="Times New Roman" w:hAnsi="Times New Roman" w:cs="Times New Roman"/>
          <w:sz w:val="24"/>
          <w:szCs w:val="24"/>
        </w:rPr>
        <w:t>има</w:t>
      </w:r>
      <w:r w:rsidR="007B3C27" w:rsidRPr="00E3626F">
        <w:rPr>
          <w:rFonts w:ascii="Times New Roman" w:hAnsi="Times New Roman" w:cs="Times New Roman"/>
          <w:sz w:val="24"/>
          <w:szCs w:val="24"/>
        </w:rPr>
        <w:t>т</w:t>
      </w:r>
      <w:r w:rsidR="00AD25AA" w:rsidRPr="00E3626F">
        <w:rPr>
          <w:rFonts w:ascii="Times New Roman" w:hAnsi="Times New Roman" w:cs="Times New Roman"/>
          <w:sz w:val="24"/>
          <w:szCs w:val="24"/>
        </w:rPr>
        <w:t xml:space="preserve"> принос към</w:t>
      </w:r>
      <w:r w:rsidRPr="00E3626F">
        <w:rPr>
          <w:rFonts w:ascii="Times New Roman" w:hAnsi="Times New Roman" w:cs="Times New Roman"/>
          <w:sz w:val="24"/>
          <w:szCs w:val="24"/>
        </w:rPr>
        <w:t xml:space="preserve"> </w:t>
      </w:r>
      <w:r w:rsidR="00986B6B" w:rsidRPr="00E3626F">
        <w:rPr>
          <w:rFonts w:ascii="Times New Roman" w:hAnsi="Times New Roman" w:cs="Times New Roman"/>
          <w:sz w:val="24"/>
          <w:szCs w:val="24"/>
        </w:rPr>
        <w:t>поне ЕДНА</w:t>
      </w:r>
      <w:r w:rsidR="00986B6B" w:rsidRPr="00E3626F">
        <w:rPr>
          <w:rFonts w:ascii="Times New Roman" w:hAnsi="Times New Roman"/>
          <w:b/>
          <w:vertAlign w:val="superscript"/>
        </w:rPr>
        <w:footnoteReference w:id="20"/>
      </w:r>
      <w:r w:rsidR="00986B6B" w:rsidRPr="00E3626F">
        <w:rPr>
          <w:rFonts w:ascii="Times New Roman" w:hAnsi="Times New Roman"/>
          <w:b/>
          <w:sz w:val="24"/>
        </w:rPr>
        <w:t xml:space="preserve"> </w:t>
      </w:r>
      <w:r w:rsidR="00986B6B" w:rsidRPr="00E3626F">
        <w:rPr>
          <w:rFonts w:ascii="Times New Roman" w:hAnsi="Times New Roman" w:cs="Times New Roman"/>
          <w:sz w:val="24"/>
          <w:szCs w:val="24"/>
        </w:rPr>
        <w:t xml:space="preserve">от </w:t>
      </w:r>
      <w:r w:rsidRPr="00E3626F">
        <w:rPr>
          <w:rFonts w:ascii="Times New Roman" w:hAnsi="Times New Roman" w:cs="Times New Roman"/>
          <w:sz w:val="24"/>
          <w:szCs w:val="24"/>
        </w:rPr>
        <w:t>тематичните области</w:t>
      </w:r>
      <w:r w:rsidR="003144CB" w:rsidRPr="00E3626F">
        <w:rPr>
          <w:rFonts w:ascii="Times New Roman" w:hAnsi="Times New Roman"/>
          <w:sz w:val="24"/>
          <w:szCs w:val="24"/>
          <w:vertAlign w:val="superscript"/>
        </w:rPr>
        <w:footnoteReference w:id="21"/>
      </w:r>
      <w:r w:rsidRPr="00E3626F">
        <w:rPr>
          <w:rFonts w:ascii="Times New Roman" w:hAnsi="Times New Roman" w:cs="Times New Roman"/>
          <w:sz w:val="24"/>
          <w:szCs w:val="24"/>
        </w:rPr>
        <w:t xml:space="preserve"> на ИСИС 2021-2027</w:t>
      </w:r>
      <w:r w:rsidR="003144CB" w:rsidRPr="00E3626F">
        <w:rPr>
          <w:rFonts w:ascii="Times New Roman" w:hAnsi="Times New Roman" w:cs="Times New Roman"/>
          <w:sz w:val="24"/>
          <w:szCs w:val="24"/>
        </w:rPr>
        <w:t xml:space="preserve"> г.</w:t>
      </w:r>
      <w:r w:rsidR="003144CB" w:rsidRPr="00E3626F">
        <w:rPr>
          <w:rFonts w:ascii="Times New Roman" w:hAnsi="Times New Roman"/>
          <w:sz w:val="24"/>
          <w:szCs w:val="24"/>
          <w:vertAlign w:val="superscript"/>
        </w:rPr>
        <w:footnoteReference w:id="22"/>
      </w:r>
      <w:r w:rsidR="007B3C27" w:rsidRPr="00E3626F">
        <w:rPr>
          <w:rFonts w:ascii="Times New Roman" w:hAnsi="Times New Roman" w:cs="Times New Roman"/>
          <w:sz w:val="24"/>
          <w:szCs w:val="24"/>
        </w:rPr>
        <w:t>,</w:t>
      </w:r>
      <w:r w:rsidRPr="00E3626F">
        <w:rPr>
          <w:rFonts w:ascii="Times New Roman" w:hAnsi="Times New Roman" w:cs="Times New Roman"/>
          <w:sz w:val="24"/>
          <w:szCs w:val="24"/>
        </w:rPr>
        <w:t xml:space="preserve"> </w:t>
      </w:r>
    </w:p>
    <w:p w14:paraId="3C325F03" w14:textId="36EB35EA" w:rsidR="00986B6B" w:rsidRPr="00E3626F" w:rsidRDefault="00986B6B" w:rsidP="003C2F1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rPr>
        <w:t xml:space="preserve">ВАЖНО: </w:t>
      </w:r>
      <w:r w:rsidRPr="00E3626F">
        <w:rPr>
          <w:rFonts w:ascii="Times New Roman" w:hAnsi="Times New Roman" w:cs="Times New Roman"/>
          <w:sz w:val="24"/>
          <w:szCs w:val="24"/>
        </w:rPr>
        <w:t>Във връзка с горепосоченото изискване за допустимост на проектите в</w:t>
      </w:r>
      <w:r w:rsidR="0030238A" w:rsidRPr="00E3626F">
        <w:rPr>
          <w:rFonts w:ascii="Times New Roman" w:hAnsi="Times New Roman" w:cs="Times New Roman"/>
          <w:sz w:val="24"/>
          <w:szCs w:val="24"/>
        </w:rPr>
        <w:t>ъв</w:t>
      </w:r>
      <w:r w:rsidRPr="00E3626F">
        <w:rPr>
          <w:rFonts w:ascii="Times New Roman" w:hAnsi="Times New Roman" w:cs="Times New Roman"/>
          <w:sz w:val="24"/>
          <w:szCs w:val="24"/>
        </w:rPr>
        <w:t xml:space="preserve"> </w:t>
      </w:r>
      <w:r w:rsidR="0030238A" w:rsidRPr="00E3626F">
        <w:rPr>
          <w:rFonts w:ascii="Times New Roman" w:hAnsi="Times New Roman" w:cs="Times New Roman"/>
          <w:sz w:val="24"/>
          <w:szCs w:val="24"/>
        </w:rPr>
        <w:t>Формуляра за кандидатстване</w:t>
      </w:r>
      <w:r w:rsidR="00A17334" w:rsidRPr="00E3626F">
        <w:rPr>
          <w:rFonts w:ascii="Times New Roman" w:hAnsi="Times New Roman" w:cs="Times New Roman"/>
          <w:sz w:val="24"/>
          <w:szCs w:val="24"/>
        </w:rPr>
        <w:t xml:space="preserve">, кандидатите посочват приложимите области на ИСИС в раздел „Финансова информация – кодове по измерения“ </w:t>
      </w:r>
      <w:r w:rsidR="0030238A" w:rsidRPr="00E3626F">
        <w:rPr>
          <w:rFonts w:ascii="Times New Roman" w:hAnsi="Times New Roman" w:cs="Times New Roman"/>
          <w:sz w:val="24"/>
          <w:szCs w:val="24"/>
        </w:rPr>
        <w:t xml:space="preserve">в </w:t>
      </w:r>
      <w:r w:rsidRPr="00E3626F">
        <w:rPr>
          <w:rFonts w:ascii="Times New Roman" w:hAnsi="Times New Roman" w:cs="Times New Roman"/>
          <w:sz w:val="24"/>
          <w:szCs w:val="24"/>
        </w:rPr>
        <w:t>рамките на</w:t>
      </w:r>
      <w:r w:rsidR="00901B01" w:rsidRPr="00E3626F">
        <w:rPr>
          <w:rFonts w:ascii="Times New Roman" w:hAnsi="Times New Roman" w:cs="Times New Roman"/>
          <w:sz w:val="24"/>
          <w:szCs w:val="24"/>
        </w:rPr>
        <w:t xml:space="preserve"> </w:t>
      </w:r>
      <w:r w:rsidR="00901B01" w:rsidRPr="00E3626F">
        <w:rPr>
          <w:rFonts w:ascii="Times New Roman" w:hAnsi="Times New Roman"/>
          <w:sz w:val="24"/>
        </w:rPr>
        <w:t>поле „Тематични области на ИСИС“</w:t>
      </w:r>
      <w:r w:rsidR="00D1210B" w:rsidRPr="00E3626F">
        <w:rPr>
          <w:rFonts w:ascii="Times New Roman" w:hAnsi="Times New Roman"/>
          <w:sz w:val="24"/>
        </w:rPr>
        <w:t>,</w:t>
      </w:r>
      <w:r w:rsidR="00A17334" w:rsidRPr="00E3626F">
        <w:rPr>
          <w:rFonts w:ascii="Times New Roman" w:hAnsi="Times New Roman"/>
          <w:sz w:val="24"/>
        </w:rPr>
        <w:t xml:space="preserve"> </w:t>
      </w:r>
      <w:r w:rsidR="00A17334" w:rsidRPr="00E3626F">
        <w:rPr>
          <w:rFonts w:ascii="Times New Roman" w:hAnsi="Times New Roman"/>
          <w:b/>
          <w:sz w:val="24"/>
        </w:rPr>
        <w:t xml:space="preserve">ред „Тематична/и област/и </w:t>
      </w:r>
      <w:proofErr w:type="spellStart"/>
      <w:r w:rsidR="00A17334" w:rsidRPr="00E3626F">
        <w:rPr>
          <w:rFonts w:ascii="Times New Roman" w:hAnsi="Times New Roman"/>
          <w:b/>
          <w:sz w:val="24"/>
        </w:rPr>
        <w:t>и</w:t>
      </w:r>
      <w:proofErr w:type="spellEnd"/>
      <w:r w:rsidR="00A17334" w:rsidRPr="00E3626F">
        <w:rPr>
          <w:rFonts w:ascii="Times New Roman" w:hAnsi="Times New Roman"/>
          <w:b/>
          <w:sz w:val="24"/>
        </w:rPr>
        <w:t xml:space="preserve"> приоритетни подобласти на ИСИС“ кандидатът следва да избере от падащо меню тематичната област от ИСИС, в която попада дейността по проекта. Кандидатът може да избере и допълнителна/и тематична/и област/и на ИСИС, като в такъв случай следва да избере поотделно всяка тематична област, които да обоснове в</w:t>
      </w:r>
      <w:r w:rsidR="00901B01" w:rsidRPr="00E3626F">
        <w:rPr>
          <w:rFonts w:ascii="Times New Roman" w:hAnsi="Times New Roman"/>
          <w:sz w:val="24"/>
        </w:rPr>
        <w:t xml:space="preserve"> </w:t>
      </w:r>
      <w:r w:rsidRPr="00E3626F">
        <w:rPr>
          <w:rFonts w:ascii="Times New Roman" w:hAnsi="Times New Roman" w:cs="Times New Roman"/>
          <w:sz w:val="24"/>
          <w:szCs w:val="24"/>
        </w:rPr>
        <w:t>раздел „Допълнителна информация необходима за оценка на проектното предложение“</w:t>
      </w:r>
      <w:r w:rsidR="00A17334" w:rsidRPr="00E3626F">
        <w:rPr>
          <w:rFonts w:ascii="Times New Roman" w:hAnsi="Times New Roman" w:cs="Times New Roman"/>
          <w:sz w:val="24"/>
          <w:szCs w:val="24"/>
        </w:rPr>
        <w:t>. В посоченото поле</w:t>
      </w:r>
      <w:r w:rsidRPr="00E3626F">
        <w:rPr>
          <w:rFonts w:ascii="Times New Roman" w:hAnsi="Times New Roman" w:cs="Times New Roman"/>
          <w:sz w:val="24"/>
          <w:szCs w:val="24"/>
        </w:rPr>
        <w:t xml:space="preserve">, кандидатите </w:t>
      </w:r>
      <w:r w:rsidRPr="00E3626F">
        <w:rPr>
          <w:rFonts w:ascii="Times New Roman" w:hAnsi="Times New Roman" w:cs="Times New Roman"/>
          <w:b/>
          <w:sz w:val="24"/>
          <w:szCs w:val="24"/>
        </w:rPr>
        <w:t>задължително</w:t>
      </w:r>
      <w:r w:rsidRPr="00E3626F">
        <w:rPr>
          <w:rFonts w:ascii="Times New Roman" w:hAnsi="Times New Roman" w:cs="Times New Roman"/>
          <w:sz w:val="24"/>
          <w:szCs w:val="24"/>
        </w:rPr>
        <w:t xml:space="preserve"> описват/обосноват</w:t>
      </w:r>
      <w:r w:rsidR="007B3C27" w:rsidRPr="00E3626F">
        <w:rPr>
          <w:rFonts w:ascii="Times New Roman" w:hAnsi="Times New Roman" w:cs="Times New Roman"/>
          <w:sz w:val="24"/>
          <w:szCs w:val="24"/>
        </w:rPr>
        <w:t xml:space="preserve"> съответствието на предвидените допустими дейности </w:t>
      </w:r>
      <w:r w:rsidRPr="00E3626F">
        <w:rPr>
          <w:rFonts w:ascii="Times New Roman" w:hAnsi="Times New Roman" w:cs="Times New Roman"/>
          <w:sz w:val="24"/>
          <w:szCs w:val="24"/>
        </w:rPr>
        <w:t>в раздел „План за изпълнение/дейности по проекта“ с определената</w:t>
      </w:r>
      <w:r w:rsidR="00A17334" w:rsidRPr="00E3626F">
        <w:rPr>
          <w:rFonts w:ascii="Times New Roman" w:hAnsi="Times New Roman" w:cs="Times New Roman"/>
          <w:sz w:val="24"/>
          <w:szCs w:val="24"/>
        </w:rPr>
        <w:t>/</w:t>
      </w:r>
      <w:proofErr w:type="spellStart"/>
      <w:r w:rsidR="00A17334" w:rsidRPr="00E3626F">
        <w:rPr>
          <w:rFonts w:ascii="Times New Roman" w:hAnsi="Times New Roman" w:cs="Times New Roman"/>
          <w:sz w:val="24"/>
          <w:szCs w:val="24"/>
        </w:rPr>
        <w:t>ите</w:t>
      </w:r>
      <w:proofErr w:type="spellEnd"/>
      <w:r w:rsidRPr="00E3626F">
        <w:rPr>
          <w:rFonts w:ascii="Times New Roman" w:hAnsi="Times New Roman" w:cs="Times New Roman"/>
          <w:sz w:val="24"/>
          <w:szCs w:val="24"/>
        </w:rPr>
        <w:t xml:space="preserve"> от кандидата тематична</w:t>
      </w:r>
      <w:r w:rsidR="00A17334" w:rsidRPr="00E3626F">
        <w:rPr>
          <w:rFonts w:ascii="Times New Roman" w:hAnsi="Times New Roman" w:cs="Times New Roman"/>
          <w:sz w:val="24"/>
          <w:szCs w:val="24"/>
        </w:rPr>
        <w:t>/и</w:t>
      </w:r>
      <w:r w:rsidRPr="00E3626F">
        <w:rPr>
          <w:rFonts w:ascii="Times New Roman" w:hAnsi="Times New Roman" w:cs="Times New Roman"/>
          <w:sz w:val="24"/>
          <w:szCs w:val="24"/>
        </w:rPr>
        <w:t xml:space="preserve"> област</w:t>
      </w:r>
      <w:r w:rsidR="00A17334" w:rsidRPr="00E3626F">
        <w:rPr>
          <w:rFonts w:ascii="Times New Roman" w:hAnsi="Times New Roman" w:cs="Times New Roman"/>
          <w:sz w:val="24"/>
          <w:szCs w:val="24"/>
        </w:rPr>
        <w:t>/и</w:t>
      </w:r>
      <w:r w:rsidRPr="00E3626F">
        <w:rPr>
          <w:rFonts w:ascii="Times New Roman" w:hAnsi="Times New Roman" w:cs="Times New Roman"/>
          <w:sz w:val="24"/>
          <w:szCs w:val="24"/>
        </w:rPr>
        <w:t xml:space="preserve"> на ИСИС, посочена в раздел „Допълнителна информация необходима за оценка на проектното предложение“ от Формуляра за кандидатстване.</w:t>
      </w:r>
    </w:p>
    <w:p w14:paraId="2C7E8BDF" w14:textId="17754708" w:rsidR="00C604A4" w:rsidRPr="00E3626F" w:rsidRDefault="00177970" w:rsidP="00C604A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rPr>
        <w:t>3</w:t>
      </w:r>
      <w:r w:rsidR="00FE4B9B" w:rsidRPr="00E3626F">
        <w:rPr>
          <w:rFonts w:ascii="Times New Roman" w:hAnsi="Times New Roman" w:cs="Times New Roman"/>
          <w:b/>
          <w:sz w:val="24"/>
          <w:szCs w:val="24"/>
        </w:rPr>
        <w:t>)</w:t>
      </w:r>
      <w:r w:rsidR="00FE4B9B" w:rsidRPr="00E3626F">
        <w:rPr>
          <w:rFonts w:ascii="Times New Roman" w:hAnsi="Times New Roman" w:cs="Times New Roman"/>
          <w:sz w:val="24"/>
          <w:szCs w:val="24"/>
        </w:rPr>
        <w:t xml:space="preserve"> </w:t>
      </w:r>
      <w:r w:rsidRPr="00E3626F">
        <w:rPr>
          <w:rFonts w:ascii="Times New Roman" w:hAnsi="Times New Roman" w:cs="Times New Roman"/>
          <w:sz w:val="24"/>
          <w:szCs w:val="24"/>
        </w:rPr>
        <w:t xml:space="preserve">Проектът да е в съответствие с принципите на устойчиво развитие, насърчаване на равенството между мъжете и жените, предотвратяването на дискриминация и достъпността за хората с увреждания и </w:t>
      </w:r>
      <w:proofErr w:type="spellStart"/>
      <w:r w:rsidRPr="00E3626F">
        <w:rPr>
          <w:rFonts w:ascii="Times New Roman" w:hAnsi="Times New Roman" w:cs="Times New Roman"/>
          <w:sz w:val="24"/>
          <w:szCs w:val="24"/>
        </w:rPr>
        <w:t>ненанасяне</w:t>
      </w:r>
      <w:proofErr w:type="spellEnd"/>
      <w:r w:rsidRPr="00E3626F">
        <w:rPr>
          <w:rFonts w:ascii="Times New Roman" w:hAnsi="Times New Roman" w:cs="Times New Roman"/>
          <w:sz w:val="24"/>
          <w:szCs w:val="24"/>
        </w:rPr>
        <w:t xml:space="preserve"> на значителни вреди по смисъла на член 9 от Регламент 2021/1060.</w:t>
      </w:r>
    </w:p>
    <w:p w14:paraId="0DC8B3E5" w14:textId="108BABB8" w:rsidR="00177970" w:rsidRPr="00E3626F" w:rsidRDefault="00C604A4" w:rsidP="00002BE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Допълнителна информация относно спазването на хоризонталните принципи и принципа за „</w:t>
      </w:r>
      <w:proofErr w:type="spellStart"/>
      <w:r w:rsidRPr="00E3626F">
        <w:rPr>
          <w:rFonts w:ascii="Times New Roman" w:hAnsi="Times New Roman" w:cs="Times New Roman"/>
          <w:sz w:val="24"/>
          <w:szCs w:val="24"/>
        </w:rPr>
        <w:t>ненанасяне</w:t>
      </w:r>
      <w:proofErr w:type="spellEnd"/>
      <w:r w:rsidRPr="00E3626F">
        <w:rPr>
          <w:rFonts w:ascii="Times New Roman" w:hAnsi="Times New Roman" w:cs="Times New Roman"/>
          <w:sz w:val="24"/>
          <w:szCs w:val="24"/>
        </w:rPr>
        <w:t xml:space="preserve"> на значителни вреди“ е представена в т. 17 от настоящите Условия за кандидатстване. Съответствието с посочените хоризонтални политики ще бъде проследявано както на етап оценка на проектните предложения, така и на етап изпълнение на проектите.</w:t>
      </w:r>
    </w:p>
    <w:p w14:paraId="594765B1" w14:textId="6EC61562" w:rsidR="00FB23FD" w:rsidRPr="00E3626F" w:rsidRDefault="00FB23FD" w:rsidP="00002BE3">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3626F">
        <w:rPr>
          <w:rFonts w:ascii="Times New Roman" w:hAnsi="Times New Roman" w:cs="Times New Roman"/>
          <w:b/>
          <w:sz w:val="24"/>
          <w:szCs w:val="24"/>
        </w:rPr>
        <w:t xml:space="preserve">5) </w:t>
      </w:r>
      <w:r w:rsidRPr="00E3626F">
        <w:rPr>
          <w:rFonts w:ascii="Times New Roman" w:hAnsi="Times New Roman" w:cs="Times New Roman"/>
          <w:sz w:val="24"/>
          <w:szCs w:val="24"/>
        </w:rPr>
        <w:t>Дейност</w:t>
      </w:r>
      <w:r w:rsidR="00AB5BB8" w:rsidRPr="00E3626F">
        <w:rPr>
          <w:rFonts w:ascii="Times New Roman" w:hAnsi="Times New Roman" w:cs="Times New Roman"/>
          <w:sz w:val="24"/>
          <w:szCs w:val="24"/>
        </w:rPr>
        <w:t>и</w:t>
      </w:r>
      <w:r w:rsidRPr="00E3626F">
        <w:rPr>
          <w:rFonts w:ascii="Times New Roman" w:hAnsi="Times New Roman" w:cs="Times New Roman"/>
          <w:sz w:val="24"/>
          <w:szCs w:val="24"/>
        </w:rPr>
        <w:t>т</w:t>
      </w:r>
      <w:r w:rsidR="00AB5BB8" w:rsidRPr="00E3626F">
        <w:rPr>
          <w:rFonts w:ascii="Times New Roman" w:hAnsi="Times New Roman" w:cs="Times New Roman"/>
          <w:sz w:val="24"/>
          <w:szCs w:val="24"/>
        </w:rPr>
        <w:t>е</w:t>
      </w:r>
      <w:r w:rsidRPr="00E3626F">
        <w:rPr>
          <w:rFonts w:ascii="Times New Roman" w:hAnsi="Times New Roman" w:cs="Times New Roman"/>
          <w:sz w:val="24"/>
          <w:szCs w:val="24"/>
        </w:rPr>
        <w:t xml:space="preserve"> по проектното предложение се изпълняват на територията на Република България и само в един от двете категории региони, съгласно NUTS 2 – Регион в преход (ЮЗР) ИЛИ в По-слабо развити региони (СЗР, СЦР, СИР, ЮЦР, ЮИР).</w:t>
      </w:r>
      <w:r w:rsidRPr="00E3626F">
        <w:rPr>
          <w:rFonts w:ascii="Times New Roman" w:hAnsi="Times New Roman" w:cs="Times New Roman"/>
          <w:b/>
          <w:sz w:val="24"/>
          <w:szCs w:val="24"/>
        </w:rPr>
        <w:t xml:space="preserve"> </w:t>
      </w:r>
    </w:p>
    <w:p w14:paraId="5E773445" w14:textId="6DF025FF" w:rsidR="00FB23FD" w:rsidRPr="00E3626F" w:rsidRDefault="00FB23FD" w:rsidP="00002BE3">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p>
    <w:p w14:paraId="30EE8B84" w14:textId="77777777" w:rsidR="00DC1CAE" w:rsidRPr="00E3626F" w:rsidRDefault="00DC1CAE" w:rsidP="00002BE3">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p>
    <w:p w14:paraId="4B23C9C1" w14:textId="77777777" w:rsidR="00022591" w:rsidRPr="00E3626F" w:rsidRDefault="00002BE3" w:rsidP="00022591">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3626F">
        <w:rPr>
          <w:rFonts w:ascii="Times New Roman" w:hAnsi="Times New Roman" w:cs="Times New Roman"/>
          <w:b/>
          <w:sz w:val="24"/>
          <w:szCs w:val="24"/>
        </w:rPr>
        <w:t>II.</w:t>
      </w:r>
      <w:r w:rsidRPr="00E3626F">
        <w:rPr>
          <w:rFonts w:ascii="Times New Roman" w:hAnsi="Times New Roman" w:cs="Times New Roman"/>
          <w:b/>
          <w:sz w:val="24"/>
          <w:szCs w:val="24"/>
        </w:rPr>
        <w:tab/>
      </w:r>
      <w:r w:rsidRPr="00E3626F">
        <w:rPr>
          <w:rFonts w:ascii="Times New Roman" w:hAnsi="Times New Roman" w:cs="Times New Roman"/>
          <w:b/>
          <w:bCs/>
          <w:sz w:val="24"/>
          <w:szCs w:val="24"/>
        </w:rPr>
        <w:t>ДОПУСТИМИ</w:t>
      </w:r>
      <w:r w:rsidRPr="00E3626F">
        <w:rPr>
          <w:rFonts w:ascii="Times New Roman" w:hAnsi="Times New Roman" w:cs="Times New Roman"/>
          <w:b/>
          <w:sz w:val="24"/>
          <w:szCs w:val="24"/>
        </w:rPr>
        <w:t xml:space="preserve"> ДЕЙНОСТИ:</w:t>
      </w:r>
    </w:p>
    <w:p w14:paraId="36FFDFEF" w14:textId="6B0CFD94" w:rsidR="00033B0F" w:rsidRPr="00E3626F" w:rsidRDefault="009E43E5" w:rsidP="00022591">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E3626F">
        <w:rPr>
          <w:rFonts w:ascii="Times New Roman" w:hAnsi="Times New Roman" w:cs="Times New Roman"/>
          <w:b/>
          <w:sz w:val="24"/>
          <w:szCs w:val="24"/>
        </w:rPr>
        <w:t xml:space="preserve">Допустимите дейности </w:t>
      </w:r>
      <w:r w:rsidR="00097ECF" w:rsidRPr="00E3626F">
        <w:rPr>
          <w:rFonts w:ascii="Times New Roman" w:hAnsi="Times New Roman" w:cs="Times New Roman"/>
          <w:b/>
          <w:sz w:val="24"/>
          <w:szCs w:val="24"/>
        </w:rPr>
        <w:t>по процедурата са</w:t>
      </w:r>
      <w:r w:rsidRPr="00E3626F">
        <w:rPr>
          <w:rFonts w:ascii="Times New Roman" w:hAnsi="Times New Roman" w:cs="Times New Roman"/>
          <w:b/>
          <w:sz w:val="24"/>
          <w:szCs w:val="24"/>
        </w:rPr>
        <w:t>:</w:t>
      </w:r>
    </w:p>
    <w:p w14:paraId="113EA01B" w14:textId="0F2A0524" w:rsidR="009E43E5" w:rsidRPr="00E3626F" w:rsidRDefault="00097ECF" w:rsidP="00A863E0">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E3626F">
        <w:rPr>
          <w:rFonts w:ascii="Times New Roman" w:hAnsi="Times New Roman" w:cs="Times New Roman"/>
          <w:sz w:val="24"/>
          <w:szCs w:val="24"/>
        </w:rPr>
        <w:t>1.</w:t>
      </w:r>
      <w:r w:rsidRPr="00E3626F">
        <w:rPr>
          <w:rFonts w:ascii="Times New Roman" w:hAnsi="Times New Roman" w:cs="Times New Roman"/>
          <w:b/>
          <w:i/>
          <w:sz w:val="24"/>
          <w:szCs w:val="24"/>
        </w:rPr>
        <w:tab/>
      </w:r>
      <w:r w:rsidRPr="00E3626F">
        <w:rPr>
          <w:rFonts w:ascii="Times New Roman" w:hAnsi="Times New Roman" w:cs="Times New Roman"/>
          <w:sz w:val="24"/>
          <w:szCs w:val="24"/>
        </w:rPr>
        <w:t>Дейности</w:t>
      </w:r>
      <w:r w:rsidR="009D451E" w:rsidRPr="00E3626F">
        <w:rPr>
          <w:rFonts w:ascii="Times New Roman" w:hAnsi="Times New Roman" w:cs="Times New Roman"/>
          <w:sz w:val="24"/>
          <w:szCs w:val="24"/>
        </w:rPr>
        <w:t>те</w:t>
      </w:r>
      <w:r w:rsidRPr="00E3626F">
        <w:rPr>
          <w:rFonts w:ascii="Times New Roman" w:hAnsi="Times New Roman" w:cs="Times New Roman"/>
          <w:sz w:val="24"/>
          <w:szCs w:val="24"/>
        </w:rPr>
        <w:t xml:space="preserve"> за тестване, съзряване и утвърждаване на иновативни</w:t>
      </w:r>
      <w:r w:rsidRPr="00E3626F">
        <w:rPr>
          <w:rFonts w:ascii="Times New Roman" w:hAnsi="Times New Roman" w:cs="Times New Roman"/>
          <w:b/>
          <w:sz w:val="24"/>
          <w:szCs w:val="24"/>
        </w:rPr>
        <w:t xml:space="preserve"> </w:t>
      </w:r>
      <w:r w:rsidRPr="00E3626F">
        <w:rPr>
          <w:rFonts w:ascii="Times New Roman" w:hAnsi="Times New Roman" w:cs="Times New Roman"/>
          <w:sz w:val="24"/>
          <w:szCs w:val="24"/>
        </w:rPr>
        <w:t>технологии/продукти в областта на зелените и цифровите решения</w:t>
      </w:r>
      <w:r w:rsidR="00696EF5" w:rsidRPr="00E3626F">
        <w:rPr>
          <w:rFonts w:ascii="Times New Roman" w:hAnsi="Times New Roman" w:cs="Times New Roman"/>
          <w:sz w:val="24"/>
          <w:szCs w:val="24"/>
        </w:rPr>
        <w:t>;</w:t>
      </w:r>
      <w:r w:rsidR="009E43E5" w:rsidRPr="00E3626F">
        <w:rPr>
          <w:rFonts w:ascii="Times New Roman" w:hAnsi="Times New Roman" w:cs="Times New Roman"/>
          <w:sz w:val="24"/>
          <w:szCs w:val="24"/>
        </w:rPr>
        <w:t xml:space="preserve"> </w:t>
      </w:r>
    </w:p>
    <w:p w14:paraId="2A90DBD7" w14:textId="671DDEA2" w:rsidR="009E43E5" w:rsidRPr="00E3626F" w:rsidRDefault="00097ECF" w:rsidP="009E43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2.</w:t>
      </w:r>
      <w:r w:rsidRPr="00E3626F">
        <w:rPr>
          <w:rFonts w:ascii="Times New Roman" w:hAnsi="Times New Roman" w:cs="Times New Roman"/>
          <w:sz w:val="24"/>
          <w:szCs w:val="24"/>
        </w:rPr>
        <w:tab/>
        <w:t>Дейности</w:t>
      </w:r>
      <w:r w:rsidR="009D451E" w:rsidRPr="00E3626F">
        <w:rPr>
          <w:rFonts w:ascii="Times New Roman" w:hAnsi="Times New Roman" w:cs="Times New Roman"/>
          <w:sz w:val="24"/>
          <w:szCs w:val="24"/>
        </w:rPr>
        <w:t>те</w:t>
      </w:r>
      <w:r w:rsidRPr="00E3626F">
        <w:rPr>
          <w:rFonts w:ascii="Times New Roman" w:hAnsi="Times New Roman" w:cs="Times New Roman"/>
          <w:sz w:val="24"/>
          <w:szCs w:val="24"/>
        </w:rPr>
        <w:t xml:space="preserve"> за утвърждаване на новата технология/продукт/процес в т.ч. и чрез </w:t>
      </w:r>
      <w:proofErr w:type="spellStart"/>
      <w:r w:rsidRPr="00E3626F">
        <w:rPr>
          <w:rFonts w:ascii="Times New Roman" w:hAnsi="Times New Roman" w:cs="Times New Roman"/>
          <w:sz w:val="24"/>
          <w:szCs w:val="24"/>
        </w:rPr>
        <w:t>прототипиране</w:t>
      </w:r>
      <w:proofErr w:type="spellEnd"/>
      <w:r w:rsidRPr="00E3626F">
        <w:rPr>
          <w:rFonts w:ascii="Times New Roman" w:hAnsi="Times New Roman" w:cs="Times New Roman"/>
          <w:sz w:val="24"/>
          <w:szCs w:val="24"/>
        </w:rPr>
        <w:t>, моделиране потребителски тестове и други тестове за валидиране</w:t>
      </w:r>
      <w:r w:rsidR="00696EF5" w:rsidRPr="00E3626F">
        <w:rPr>
          <w:rFonts w:ascii="Times New Roman" w:hAnsi="Times New Roman" w:cs="Times New Roman"/>
          <w:sz w:val="24"/>
          <w:szCs w:val="24"/>
        </w:rPr>
        <w:t xml:space="preserve">; </w:t>
      </w:r>
    </w:p>
    <w:p w14:paraId="124E8B25" w14:textId="53B66C63" w:rsidR="009E43E5" w:rsidRPr="00E3626F" w:rsidRDefault="00097ECF" w:rsidP="009E43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lastRenderedPageBreak/>
        <w:t>3.</w:t>
      </w:r>
      <w:r w:rsidRPr="00E3626F">
        <w:rPr>
          <w:rFonts w:ascii="Times New Roman" w:hAnsi="Times New Roman" w:cs="Times New Roman"/>
          <w:sz w:val="24"/>
          <w:szCs w:val="24"/>
        </w:rPr>
        <w:tab/>
        <w:t>Дейности</w:t>
      </w:r>
      <w:r w:rsidR="009D451E" w:rsidRPr="00E3626F">
        <w:rPr>
          <w:rFonts w:ascii="Times New Roman" w:hAnsi="Times New Roman" w:cs="Times New Roman"/>
          <w:sz w:val="24"/>
          <w:szCs w:val="24"/>
        </w:rPr>
        <w:t>те</w:t>
      </w:r>
      <w:r w:rsidRPr="00E3626F">
        <w:rPr>
          <w:rFonts w:ascii="Times New Roman" w:hAnsi="Times New Roman" w:cs="Times New Roman"/>
          <w:sz w:val="24"/>
          <w:szCs w:val="24"/>
        </w:rPr>
        <w:t xml:space="preserve"> за проучвания и разработване на устойчиви бизнес планове и модели за потенциала за комерсиализация на пазари с висока добавена стойност</w:t>
      </w:r>
      <w:r w:rsidR="00696EF5" w:rsidRPr="00E3626F">
        <w:rPr>
          <w:rFonts w:ascii="Times New Roman" w:hAnsi="Times New Roman" w:cs="Times New Roman"/>
          <w:sz w:val="24"/>
          <w:szCs w:val="24"/>
        </w:rPr>
        <w:t xml:space="preserve">; </w:t>
      </w:r>
      <w:r w:rsidR="009E43E5" w:rsidRPr="00E3626F">
        <w:rPr>
          <w:rFonts w:ascii="Times New Roman" w:hAnsi="Times New Roman" w:cs="Times New Roman"/>
          <w:sz w:val="24"/>
          <w:szCs w:val="24"/>
        </w:rPr>
        <w:t xml:space="preserve"> </w:t>
      </w:r>
    </w:p>
    <w:p w14:paraId="6A3CBB38" w14:textId="66953CBC" w:rsidR="00097ECF" w:rsidRPr="00E3626F" w:rsidRDefault="00097ECF" w:rsidP="009E43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4.</w:t>
      </w:r>
      <w:r w:rsidRPr="00E3626F">
        <w:rPr>
          <w:rFonts w:ascii="Times New Roman" w:hAnsi="Times New Roman" w:cs="Times New Roman"/>
          <w:sz w:val="24"/>
          <w:szCs w:val="24"/>
        </w:rPr>
        <w:tab/>
        <w:t>Дейности</w:t>
      </w:r>
      <w:r w:rsidR="009D451E" w:rsidRPr="00E3626F">
        <w:rPr>
          <w:rFonts w:ascii="Times New Roman" w:hAnsi="Times New Roman" w:cs="Times New Roman"/>
          <w:sz w:val="24"/>
          <w:szCs w:val="24"/>
        </w:rPr>
        <w:t>те</w:t>
      </w:r>
      <w:r w:rsidRPr="00E3626F">
        <w:rPr>
          <w:rFonts w:ascii="Times New Roman" w:hAnsi="Times New Roman" w:cs="Times New Roman"/>
          <w:sz w:val="24"/>
          <w:szCs w:val="24"/>
        </w:rPr>
        <w:t xml:space="preserve"> за проучване на перспективите за растеж, защита на интелектуална собственост, анализ на конкурентни технологии, регулаторни, сертификационни и </w:t>
      </w:r>
      <w:proofErr w:type="spellStart"/>
      <w:r w:rsidRPr="00E3626F">
        <w:rPr>
          <w:rFonts w:ascii="Times New Roman" w:hAnsi="Times New Roman" w:cs="Times New Roman"/>
          <w:sz w:val="24"/>
          <w:szCs w:val="24"/>
        </w:rPr>
        <w:t>стандартизационни</w:t>
      </w:r>
      <w:proofErr w:type="spellEnd"/>
      <w:r w:rsidR="00696EF5" w:rsidRPr="00E3626F">
        <w:rPr>
          <w:rFonts w:ascii="Times New Roman" w:hAnsi="Times New Roman" w:cs="Times New Roman"/>
          <w:sz w:val="24"/>
          <w:szCs w:val="24"/>
        </w:rPr>
        <w:t xml:space="preserve"> режими, ако е приложимо и други;</w:t>
      </w:r>
    </w:p>
    <w:p w14:paraId="063F5E82" w14:textId="0D751E24" w:rsidR="000B3F1F" w:rsidRPr="00E3626F" w:rsidRDefault="00FE39B7" w:rsidP="009E43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rPr>
        <w:t>ВАЖНО:</w:t>
      </w:r>
      <w:r w:rsidR="00A863E0" w:rsidRPr="00E3626F">
        <w:rPr>
          <w:rFonts w:ascii="Times New Roman" w:hAnsi="Times New Roman" w:cs="Times New Roman"/>
          <w:b/>
          <w:sz w:val="24"/>
          <w:szCs w:val="24"/>
          <w:lang w:val="en-US"/>
        </w:rPr>
        <w:t xml:space="preserve"> </w:t>
      </w:r>
      <w:r w:rsidR="00A863E0" w:rsidRPr="00E3626F">
        <w:rPr>
          <w:rFonts w:ascii="Times New Roman" w:hAnsi="Times New Roman" w:cs="Times New Roman"/>
          <w:b/>
          <w:sz w:val="24"/>
          <w:szCs w:val="24"/>
        </w:rPr>
        <w:t xml:space="preserve">Проектът може да включва комбинация от двата вида изследвания: </w:t>
      </w:r>
    </w:p>
    <w:p w14:paraId="48195F58" w14:textId="71D634CB" w:rsidR="00985535" w:rsidRPr="00E3626F" w:rsidRDefault="000B3F1F" w:rsidP="000B3F1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1) индустриални научни изследвания;</w:t>
      </w:r>
    </w:p>
    <w:p w14:paraId="31B45EFE" w14:textId="1FCC49D7" w:rsidR="00716446" w:rsidRPr="00E3626F" w:rsidRDefault="00AA43B6" w:rsidP="000B3F1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И/</w:t>
      </w:r>
      <w:r w:rsidR="00716446" w:rsidRPr="00E3626F">
        <w:rPr>
          <w:rFonts w:ascii="Times New Roman" w:hAnsi="Times New Roman" w:cs="Times New Roman"/>
          <w:sz w:val="24"/>
          <w:szCs w:val="24"/>
        </w:rPr>
        <w:t>ИЛИ</w:t>
      </w:r>
    </w:p>
    <w:p w14:paraId="106B7CB4" w14:textId="598DD207" w:rsidR="000B3F1F" w:rsidRPr="00E3626F" w:rsidRDefault="000B3F1F" w:rsidP="000B3F1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2) експериментално развитие;</w:t>
      </w:r>
    </w:p>
    <w:p w14:paraId="30BF3CAC" w14:textId="368EA834" w:rsidR="00A863E0" w:rsidRPr="00E3626F" w:rsidRDefault="00A863E0" w:rsidP="000B3F1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1D88FFE9" w14:textId="79ED7601" w:rsidR="000B3F1F" w:rsidRPr="00E3626F" w:rsidRDefault="000B3F1F" w:rsidP="000B3F1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xml:space="preserve">Определенията на изброените категории са посочени в Приложение </w:t>
      </w:r>
      <w:r w:rsidR="00E520E0" w:rsidRPr="00E3626F">
        <w:rPr>
          <w:rFonts w:ascii="Times New Roman" w:hAnsi="Times New Roman" w:cs="Times New Roman"/>
          <w:sz w:val="24"/>
          <w:szCs w:val="24"/>
        </w:rPr>
        <w:t xml:space="preserve">15 </w:t>
      </w:r>
      <w:r w:rsidR="003723E2" w:rsidRPr="00E3626F">
        <w:rPr>
          <w:rFonts w:ascii="Times New Roman" w:hAnsi="Times New Roman" w:cs="Times New Roman"/>
          <w:sz w:val="24"/>
          <w:szCs w:val="24"/>
        </w:rPr>
        <w:t>Използвани</w:t>
      </w:r>
      <w:r w:rsidR="00992084" w:rsidRPr="00E3626F">
        <w:rPr>
          <w:rFonts w:ascii="Times New Roman" w:hAnsi="Times New Roman" w:cs="Times New Roman"/>
          <w:sz w:val="24"/>
          <w:szCs w:val="24"/>
        </w:rPr>
        <w:t xml:space="preserve"> съкращения </w:t>
      </w:r>
      <w:r w:rsidRPr="00E3626F">
        <w:rPr>
          <w:rFonts w:ascii="Times New Roman" w:hAnsi="Times New Roman" w:cs="Times New Roman"/>
          <w:sz w:val="24"/>
          <w:szCs w:val="24"/>
        </w:rPr>
        <w:t xml:space="preserve">и определения и се определят съгласно </w:t>
      </w:r>
      <w:r w:rsidR="005D4259" w:rsidRPr="00E3626F">
        <w:rPr>
          <w:rFonts w:ascii="Times New Roman" w:hAnsi="Times New Roman" w:cs="Times New Roman"/>
          <w:sz w:val="24"/>
          <w:szCs w:val="24"/>
        </w:rPr>
        <w:t xml:space="preserve">Регламент </w:t>
      </w:r>
      <w:r w:rsidRPr="00E3626F">
        <w:rPr>
          <w:rFonts w:ascii="Times New Roman" w:hAnsi="Times New Roman" w:cs="Times New Roman"/>
          <w:sz w:val="24"/>
          <w:szCs w:val="24"/>
        </w:rPr>
        <w:t xml:space="preserve">(ЕС) № 651/2014 </w:t>
      </w:r>
      <w:r w:rsidR="005D4259" w:rsidRPr="00E3626F">
        <w:rPr>
          <w:rFonts w:ascii="Times New Roman" w:hAnsi="Times New Roman" w:cs="Times New Roman"/>
          <w:sz w:val="24"/>
          <w:szCs w:val="24"/>
        </w:rPr>
        <w:t xml:space="preserve">на Комисията </w:t>
      </w:r>
      <w:r w:rsidRPr="00E3626F">
        <w:rPr>
          <w:rFonts w:ascii="Times New Roman" w:hAnsi="Times New Roman" w:cs="Times New Roman"/>
          <w:sz w:val="24"/>
          <w:szCs w:val="24"/>
        </w:rPr>
        <w:t xml:space="preserve">от 17 юни 2014 година за обявяване на някои категории помощи за съвместими с вътрешния пазар в приложение на членове 107 и 108 от Договора </w:t>
      </w:r>
      <w:hyperlink r:id="rId8" w:tooltip="32014R0651" w:history="1">
        <w:r w:rsidRPr="00E3626F">
          <w:rPr>
            <w:rFonts w:ascii="Times New Roman" w:hAnsi="Times New Roman" w:cs="Times New Roman"/>
            <w:sz w:val="24"/>
            <w:szCs w:val="24"/>
          </w:rPr>
          <w:t>(текст от значение за ЕИП)</w:t>
        </w:r>
      </w:hyperlink>
      <w:r w:rsidRPr="00E3626F">
        <w:rPr>
          <w:rFonts w:ascii="Times New Roman" w:hAnsi="Times New Roman" w:cs="Times New Roman"/>
          <w:sz w:val="24"/>
          <w:szCs w:val="24"/>
        </w:rPr>
        <w:t>.</w:t>
      </w:r>
    </w:p>
    <w:p w14:paraId="2BCE580D" w14:textId="77777777" w:rsidR="00A020A2" w:rsidRPr="00E3626F" w:rsidRDefault="00A020A2" w:rsidP="00A020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xml:space="preserve">Дейностите </w:t>
      </w:r>
      <w:r w:rsidR="00665EDB" w:rsidRPr="00E3626F">
        <w:rPr>
          <w:rFonts w:ascii="Times New Roman" w:hAnsi="Times New Roman" w:cs="Times New Roman"/>
          <w:sz w:val="24"/>
          <w:szCs w:val="24"/>
        </w:rPr>
        <w:t xml:space="preserve">по подпомагания проект </w:t>
      </w:r>
      <w:r w:rsidRPr="00E3626F">
        <w:rPr>
          <w:rFonts w:ascii="Times New Roman" w:hAnsi="Times New Roman" w:cs="Times New Roman"/>
          <w:sz w:val="24"/>
          <w:szCs w:val="24"/>
        </w:rPr>
        <w:t xml:space="preserve">се изпълняват при условията на чл. 25 „Помощи за проекти за научноизследователска и развойна дейност“ от Регламент (ЕС) № 651/2014 и при спазване на праговете съгласно чл. 4. </w:t>
      </w:r>
      <w:proofErr w:type="spellStart"/>
      <w:r w:rsidRPr="00E3626F">
        <w:rPr>
          <w:rFonts w:ascii="Times New Roman" w:hAnsi="Times New Roman" w:cs="Times New Roman"/>
          <w:sz w:val="24"/>
          <w:szCs w:val="24"/>
        </w:rPr>
        <w:t>пар</w:t>
      </w:r>
      <w:proofErr w:type="spellEnd"/>
      <w:r w:rsidRPr="00E3626F">
        <w:rPr>
          <w:rFonts w:ascii="Times New Roman" w:hAnsi="Times New Roman" w:cs="Times New Roman"/>
          <w:sz w:val="24"/>
          <w:szCs w:val="24"/>
        </w:rPr>
        <w:t>. 1, буква и), т. ii, iii и vi от същия Регламент.</w:t>
      </w:r>
    </w:p>
    <w:p w14:paraId="790BFB40" w14:textId="0932C29F" w:rsidR="00DC1CAE" w:rsidRPr="00E3626F" w:rsidRDefault="00F62DBE" w:rsidP="00F62DB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xml:space="preserve"> При описание на дейностите в раздел „План за изпълнение/дейности по проекта“ във Формуляра за кандидатстване, кандидатите следва да посочат за всяка дейност в ко</w:t>
      </w:r>
      <w:r w:rsidR="00A863E0" w:rsidRPr="00E3626F">
        <w:rPr>
          <w:rFonts w:ascii="Times New Roman" w:hAnsi="Times New Roman" w:cs="Times New Roman"/>
          <w:sz w:val="24"/>
          <w:szCs w:val="24"/>
        </w:rPr>
        <w:t xml:space="preserve">й </w:t>
      </w:r>
      <w:r w:rsidRPr="00E3626F">
        <w:rPr>
          <w:rFonts w:ascii="Times New Roman" w:hAnsi="Times New Roman" w:cs="Times New Roman"/>
          <w:sz w:val="24"/>
          <w:szCs w:val="24"/>
        </w:rPr>
        <w:t xml:space="preserve">от посочените </w:t>
      </w:r>
      <w:r w:rsidR="00A863E0" w:rsidRPr="00E3626F">
        <w:rPr>
          <w:rFonts w:ascii="Times New Roman" w:hAnsi="Times New Roman" w:cs="Times New Roman"/>
          <w:sz w:val="24"/>
          <w:szCs w:val="24"/>
        </w:rPr>
        <w:t xml:space="preserve">типове изследвания </w:t>
      </w:r>
      <w:r w:rsidRPr="00E3626F">
        <w:rPr>
          <w:rFonts w:ascii="Times New Roman" w:hAnsi="Times New Roman" w:cs="Times New Roman"/>
          <w:sz w:val="24"/>
          <w:szCs w:val="24"/>
        </w:rPr>
        <w:t>попада</w:t>
      </w:r>
      <w:r w:rsidR="00F22418" w:rsidRPr="00E3626F">
        <w:rPr>
          <w:rFonts w:ascii="Times New Roman" w:hAnsi="Times New Roman" w:cs="Times New Roman"/>
          <w:sz w:val="24"/>
          <w:szCs w:val="24"/>
        </w:rPr>
        <w:t>, както и да обвържат дейността със съответния бюджетен ред в проекта</w:t>
      </w:r>
      <w:r w:rsidRPr="00E3626F">
        <w:rPr>
          <w:rFonts w:ascii="Times New Roman" w:hAnsi="Times New Roman" w:cs="Times New Roman"/>
          <w:sz w:val="24"/>
          <w:szCs w:val="24"/>
        </w:rPr>
        <w:t xml:space="preserve">. </w:t>
      </w:r>
    </w:p>
    <w:p w14:paraId="4132E27F" w14:textId="40962437" w:rsidR="00F62DBE" w:rsidRPr="00E3626F" w:rsidRDefault="00F62DBE" w:rsidP="00F62DB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xml:space="preserve">Допустимо е да се предвидят дейности </w:t>
      </w:r>
      <w:r w:rsidR="00DC1CAE" w:rsidRPr="00E3626F">
        <w:rPr>
          <w:rFonts w:ascii="Times New Roman" w:hAnsi="Times New Roman" w:cs="Times New Roman"/>
          <w:sz w:val="24"/>
          <w:szCs w:val="24"/>
        </w:rPr>
        <w:t xml:space="preserve">във всеки от типовете изследвания - </w:t>
      </w:r>
      <w:r w:rsidRPr="00E3626F">
        <w:rPr>
          <w:rFonts w:ascii="Times New Roman" w:hAnsi="Times New Roman" w:cs="Times New Roman"/>
          <w:sz w:val="24"/>
          <w:szCs w:val="24"/>
        </w:rPr>
        <w:t xml:space="preserve"> „индустриални научни изследвания“ </w:t>
      </w:r>
      <w:r w:rsidR="00716446" w:rsidRPr="00E3626F">
        <w:rPr>
          <w:rFonts w:ascii="Times New Roman" w:hAnsi="Times New Roman" w:cs="Times New Roman"/>
          <w:sz w:val="24"/>
          <w:szCs w:val="24"/>
        </w:rPr>
        <w:t xml:space="preserve">ИЛИ </w:t>
      </w:r>
      <w:r w:rsidRPr="00E3626F">
        <w:rPr>
          <w:rFonts w:ascii="Times New Roman" w:hAnsi="Times New Roman" w:cs="Times New Roman"/>
          <w:sz w:val="24"/>
          <w:szCs w:val="24"/>
        </w:rPr>
        <w:t xml:space="preserve">„експериментално развитие“, </w:t>
      </w:r>
      <w:r w:rsidRPr="00E3626F">
        <w:rPr>
          <w:rFonts w:ascii="Times New Roman" w:hAnsi="Times New Roman" w:cs="Times New Roman"/>
          <w:b/>
          <w:sz w:val="24"/>
          <w:szCs w:val="24"/>
        </w:rPr>
        <w:t>но една дейност</w:t>
      </w:r>
      <w:r w:rsidRPr="00E3626F">
        <w:rPr>
          <w:rFonts w:ascii="Times New Roman" w:hAnsi="Times New Roman" w:cs="Times New Roman"/>
          <w:sz w:val="24"/>
          <w:szCs w:val="24"/>
        </w:rPr>
        <w:t xml:space="preserve"> следва да се отнася само за </w:t>
      </w:r>
      <w:r w:rsidR="00DC1CAE" w:rsidRPr="00E3626F">
        <w:rPr>
          <w:rFonts w:ascii="Times New Roman" w:hAnsi="Times New Roman" w:cs="Times New Roman"/>
          <w:sz w:val="24"/>
          <w:szCs w:val="24"/>
        </w:rPr>
        <w:t>един тип изследвания</w:t>
      </w:r>
      <w:r w:rsidRPr="00E3626F">
        <w:rPr>
          <w:rFonts w:ascii="Times New Roman" w:hAnsi="Times New Roman" w:cs="Times New Roman"/>
          <w:sz w:val="24"/>
          <w:szCs w:val="24"/>
        </w:rPr>
        <w:t xml:space="preserve">, тъй като за разходите за нея следва да се посочи приложимия интензитет на помощта. Допълнителни указания са представени в </w:t>
      </w:r>
      <w:r w:rsidRPr="00E3626F">
        <w:rPr>
          <w:rFonts w:ascii="Times New Roman" w:eastAsia="Calibri" w:hAnsi="Times New Roman" w:cs="Times New Roman"/>
          <w:sz w:val="24"/>
          <w:szCs w:val="24"/>
        </w:rPr>
        <w:t xml:space="preserve">Примерни указания за попълване на електронен Формуляр за кандидатстване </w:t>
      </w:r>
      <w:r w:rsidRPr="00E3626F">
        <w:rPr>
          <w:rFonts w:ascii="Times New Roman" w:eastAsia="Calibri" w:hAnsi="Times New Roman" w:cs="Times New Roman"/>
          <w:b/>
          <w:sz w:val="24"/>
          <w:szCs w:val="24"/>
        </w:rPr>
        <w:t>– Приложение 11.</w:t>
      </w:r>
    </w:p>
    <w:p w14:paraId="107C6E85" w14:textId="77777777" w:rsidR="008C4BB9" w:rsidRPr="00E3626F" w:rsidRDefault="00665EDB" w:rsidP="008C4BB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xml:space="preserve"> Информация във връзка с изпълнение на посочените изисквания за допустимост на проектите, по т. I. </w:t>
      </w:r>
      <w:r w:rsidR="00C604A4" w:rsidRPr="00E3626F">
        <w:rPr>
          <w:rFonts w:ascii="Times New Roman" w:hAnsi="Times New Roman" w:cs="Times New Roman"/>
          <w:sz w:val="24"/>
          <w:szCs w:val="24"/>
        </w:rPr>
        <w:t>и на дейностите по</w:t>
      </w:r>
      <w:r w:rsidRPr="00E3626F">
        <w:rPr>
          <w:rFonts w:ascii="Times New Roman" w:hAnsi="Times New Roman" w:cs="Times New Roman"/>
          <w:sz w:val="24"/>
          <w:szCs w:val="24"/>
        </w:rPr>
        <w:t xml:space="preserve"> т. II. от </w:t>
      </w:r>
      <w:r w:rsidR="00040B7D" w:rsidRPr="00E3626F">
        <w:rPr>
          <w:rFonts w:ascii="Times New Roman" w:hAnsi="Times New Roman" w:cs="Times New Roman"/>
          <w:sz w:val="24"/>
          <w:szCs w:val="24"/>
        </w:rPr>
        <w:t xml:space="preserve">Раздел 13.1. на </w:t>
      </w:r>
      <w:r w:rsidRPr="00E3626F">
        <w:rPr>
          <w:rFonts w:ascii="Times New Roman" w:hAnsi="Times New Roman" w:cs="Times New Roman"/>
          <w:sz w:val="24"/>
          <w:szCs w:val="24"/>
        </w:rPr>
        <w:t xml:space="preserve">настоящите Условия за кандидатстване, задължително се представя от кандидатите в рамките на съответното поле от раздел „Допълнителна информация, необходима за оценка на проектното предложение“ от Формуляра за кандидатстване. </w:t>
      </w:r>
    </w:p>
    <w:p w14:paraId="56DFC2AF" w14:textId="28319060" w:rsidR="008C4BB9" w:rsidRPr="00E3626F" w:rsidRDefault="008C4BB9" w:rsidP="008C4BB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b/>
          <w:sz w:val="24"/>
          <w:szCs w:val="24"/>
        </w:rPr>
        <w:t xml:space="preserve">При липса на изискуемата информация, проектното предложение ще бъде отхвърлено. </w:t>
      </w:r>
    </w:p>
    <w:p w14:paraId="108B1431" w14:textId="63C53A93" w:rsidR="009D451E" w:rsidRPr="00E3626F" w:rsidRDefault="0053345F" w:rsidP="0050724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xml:space="preserve">Проектите следва да включват подходяща комбинация от дейности за разработване на технологии и валидирането им, повишаване на нивото на технологична зрялост до жизнеспособна демонстрационна технология в предвидената област на приложение </w:t>
      </w:r>
      <w:r w:rsidR="00930D7A" w:rsidRPr="00E3626F">
        <w:rPr>
          <w:rFonts w:ascii="Times New Roman" w:hAnsi="Times New Roman" w:cs="Times New Roman"/>
          <w:sz w:val="24"/>
          <w:szCs w:val="24"/>
        </w:rPr>
        <w:t xml:space="preserve">В изпълнение на изискването проектите да включват подходяща комбинация от дейности за </w:t>
      </w:r>
      <w:r w:rsidR="00930D7A" w:rsidRPr="00E3626F">
        <w:rPr>
          <w:rFonts w:ascii="Times New Roman" w:hAnsi="Times New Roman" w:cs="Times New Roman"/>
          <w:sz w:val="24"/>
          <w:szCs w:val="24"/>
        </w:rPr>
        <w:lastRenderedPageBreak/>
        <w:t>разработване на технологии и валидирането им, повишаване на нивото на технологична зрялост, кандидатите следва да представят Информация за разработваната технологичната новост и предлаганите стъпки за постигане на по-високо ниво на технологична зрялост (Приложение 6), и Пътна карта за преход на иновацията/т</w:t>
      </w:r>
      <w:r w:rsidR="007E30E0" w:rsidRPr="00E3626F">
        <w:rPr>
          <w:rFonts w:ascii="Times New Roman" w:hAnsi="Times New Roman" w:cs="Times New Roman"/>
          <w:sz w:val="24"/>
          <w:szCs w:val="24"/>
        </w:rPr>
        <w:t>ехнологията към комерсиализация (</w:t>
      </w:r>
      <w:r w:rsidR="00930D7A" w:rsidRPr="00E3626F">
        <w:rPr>
          <w:rFonts w:ascii="Times New Roman" w:hAnsi="Times New Roman" w:cs="Times New Roman"/>
          <w:sz w:val="24"/>
          <w:szCs w:val="24"/>
        </w:rPr>
        <w:t>Приложение 7), които се попълват по образец и се представят на български и английски език.</w:t>
      </w:r>
      <w:r w:rsidR="00507249" w:rsidRPr="00E3626F">
        <w:rPr>
          <w:rFonts w:ascii="Times New Roman" w:hAnsi="Times New Roman" w:cs="Times New Roman"/>
          <w:sz w:val="24"/>
          <w:szCs w:val="24"/>
        </w:rPr>
        <w:t xml:space="preserve"> </w:t>
      </w:r>
    </w:p>
    <w:p w14:paraId="2614AC5D" w14:textId="72759706" w:rsidR="00665EDB" w:rsidRPr="00E3626F" w:rsidRDefault="00507249" w:rsidP="0050724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3626F">
        <w:rPr>
          <w:rFonts w:ascii="Times New Roman" w:hAnsi="Times New Roman" w:cs="Times New Roman"/>
          <w:sz w:val="24"/>
          <w:szCs w:val="24"/>
        </w:rPr>
        <w:t xml:space="preserve">Посочените приложения ще бъдат оценени в рамките на етап „Техническа и финансова оценка“, като за приоритизирането на проектите по критерий II, т. 3 и 4 и критерий III т. 2 и 3 от Критерии и методология за оценка (Приложение </w:t>
      </w:r>
      <w:r w:rsidR="00421376" w:rsidRPr="00E3626F">
        <w:rPr>
          <w:rFonts w:ascii="Times New Roman" w:hAnsi="Times New Roman" w:cs="Times New Roman"/>
          <w:sz w:val="24"/>
          <w:szCs w:val="24"/>
        </w:rPr>
        <w:t>9</w:t>
      </w:r>
      <w:r w:rsidRPr="00E3626F">
        <w:rPr>
          <w:rFonts w:ascii="Times New Roman" w:hAnsi="Times New Roman" w:cs="Times New Roman"/>
          <w:sz w:val="24"/>
          <w:szCs w:val="24"/>
        </w:rPr>
        <w:t>).</w:t>
      </w:r>
    </w:p>
    <w:p w14:paraId="65D99740" w14:textId="77777777" w:rsidR="00CD7C44" w:rsidRPr="00E3626F" w:rsidRDefault="00CD7C44" w:rsidP="00CD7C44">
      <w:pPr>
        <w:pStyle w:val="Heading2"/>
        <w:spacing w:before="120" w:after="120"/>
        <w:rPr>
          <w:rFonts w:ascii="Times New Roman" w:hAnsi="Times New Roman" w:cs="Times New Roman"/>
        </w:rPr>
      </w:pPr>
      <w:bookmarkStart w:id="17" w:name="_Toc106285933"/>
      <w:bookmarkStart w:id="18" w:name="_Toc131601288"/>
      <w:bookmarkStart w:id="19" w:name="_Toc139632537"/>
      <w:bookmarkStart w:id="20" w:name="_Toc207879255"/>
      <w:r w:rsidRPr="00E3626F">
        <w:rPr>
          <w:rFonts w:ascii="Times New Roman" w:hAnsi="Times New Roman" w:cs="Times New Roman"/>
        </w:rPr>
        <w:t>13.2. Недопустими дейности</w:t>
      </w:r>
      <w:bookmarkEnd w:id="17"/>
      <w:bookmarkEnd w:id="18"/>
      <w:bookmarkEnd w:id="19"/>
      <w:bookmarkEnd w:id="20"/>
    </w:p>
    <w:p w14:paraId="678C60EB" w14:textId="77777777" w:rsidR="00CD7C44" w:rsidRPr="00E3626F" w:rsidRDefault="00CD7C44" w:rsidP="00CD7C4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 xml:space="preserve">Недопустими по процедурата са следните видове дейности: </w:t>
      </w:r>
    </w:p>
    <w:p w14:paraId="0F6F1315" w14:textId="77777777" w:rsidR="00665EDB" w:rsidRPr="00E3626F" w:rsidRDefault="00665EDB"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дейности, чието изпълнение е започнало</w:t>
      </w:r>
      <w:r w:rsidRPr="00E3626F">
        <w:rPr>
          <w:rFonts w:ascii="Times New Roman" w:hAnsi="Times New Roman" w:cs="Times New Roman"/>
          <w:sz w:val="24"/>
          <w:szCs w:val="24"/>
          <w:vertAlign w:val="superscript"/>
        </w:rPr>
        <w:footnoteReference w:id="23"/>
      </w:r>
      <w:r w:rsidRPr="00E3626F">
        <w:rPr>
          <w:rFonts w:ascii="Times New Roman" w:hAnsi="Times New Roman" w:cs="Times New Roman"/>
          <w:sz w:val="24"/>
          <w:szCs w:val="24"/>
        </w:rPr>
        <w:t xml:space="preserve"> преди подаване на проектното предложение; </w:t>
      </w:r>
    </w:p>
    <w:p w14:paraId="333BBBD6" w14:textId="77777777" w:rsidR="00665EDB" w:rsidRPr="00E3626F" w:rsidRDefault="00665EDB"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дейности, извършени след изтичане на крайния срок за изпълнение на дейностите по проекта</w:t>
      </w:r>
      <w:r w:rsidR="00115763" w:rsidRPr="00E3626F">
        <w:rPr>
          <w:rFonts w:ascii="Times New Roman" w:hAnsi="Times New Roman" w:cs="Times New Roman"/>
          <w:sz w:val="24"/>
          <w:szCs w:val="24"/>
        </w:rPr>
        <w:t xml:space="preserve"> и/или след 31.12.2029 г.</w:t>
      </w:r>
      <w:r w:rsidRPr="00E3626F">
        <w:rPr>
          <w:rFonts w:ascii="Times New Roman" w:hAnsi="Times New Roman" w:cs="Times New Roman"/>
          <w:sz w:val="24"/>
          <w:szCs w:val="24"/>
        </w:rPr>
        <w:t>;</w:t>
      </w:r>
    </w:p>
    <w:p w14:paraId="15A1C4DB" w14:textId="77777777" w:rsidR="00CD7C44" w:rsidRPr="00E3626F" w:rsidRDefault="00CD7C44"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дейности, които са финансирани от други източници, независимо дали са направени всички свързани с тях плащания;</w:t>
      </w:r>
    </w:p>
    <w:p w14:paraId="7A09BD4D" w14:textId="77777777" w:rsidR="00CD7C44" w:rsidRPr="00E3626F" w:rsidRDefault="00CD7C44"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дейности, за които не са заявени разходи в бюджета на проекта.</w:t>
      </w:r>
    </w:p>
    <w:p w14:paraId="62B03891" w14:textId="77777777" w:rsidR="00CD7C44" w:rsidRPr="00E3626F" w:rsidRDefault="00CD7C44" w:rsidP="00CD7C4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t>За гарантиране спазването на принципа за „</w:t>
      </w:r>
      <w:proofErr w:type="spellStart"/>
      <w:r w:rsidRPr="00E3626F">
        <w:rPr>
          <w:rFonts w:ascii="Times New Roman" w:hAnsi="Times New Roman" w:cs="Times New Roman"/>
          <w:b/>
          <w:sz w:val="24"/>
          <w:szCs w:val="24"/>
        </w:rPr>
        <w:t>ненанасяне</w:t>
      </w:r>
      <w:proofErr w:type="spellEnd"/>
      <w:r w:rsidRPr="00E3626F">
        <w:rPr>
          <w:rFonts w:ascii="Times New Roman" w:hAnsi="Times New Roman" w:cs="Times New Roman"/>
          <w:b/>
          <w:sz w:val="24"/>
          <w:szCs w:val="24"/>
        </w:rPr>
        <w:t xml:space="preserve"> на значителни вреди“</w:t>
      </w:r>
      <w:r w:rsidRPr="00E3626F">
        <w:rPr>
          <w:rFonts w:ascii="Times New Roman" w:hAnsi="Times New Roman" w:cs="Times New Roman"/>
          <w:b/>
          <w:vertAlign w:val="superscript"/>
        </w:rPr>
        <w:footnoteReference w:id="24"/>
      </w:r>
      <w:r w:rsidRPr="00E3626F">
        <w:rPr>
          <w:rFonts w:ascii="Times New Roman" w:hAnsi="Times New Roman" w:cs="Times New Roman"/>
          <w:b/>
          <w:sz w:val="24"/>
          <w:szCs w:val="24"/>
        </w:rPr>
        <w:t xml:space="preserve">, няма да се подкрепят: </w:t>
      </w:r>
    </w:p>
    <w:p w14:paraId="1D770DC9" w14:textId="77777777" w:rsidR="00985535" w:rsidRPr="00E3626F" w:rsidRDefault="00CD7C44" w:rsidP="00CD7C4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i) дейностите и активите, свързани с изкопаеми горива, включително използване надолу по веригата; </w:t>
      </w:r>
    </w:p>
    <w:p w14:paraId="7B589C33" w14:textId="77777777" w:rsidR="00CD7C44" w:rsidRPr="00E3626F" w:rsidRDefault="00CD7C44" w:rsidP="00CD7C4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ii) дейностите и активите по схемата на ЕС за търговия с емисии;</w:t>
      </w:r>
    </w:p>
    <w:p w14:paraId="116D5BF9" w14:textId="77777777" w:rsidR="00CD7C44" w:rsidRPr="00E3626F" w:rsidRDefault="00CD7C44" w:rsidP="00CD7C4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iii) дейностите и активите, свързани със сметища, инсталации за изгаряне на отпадъци</w:t>
      </w:r>
      <w:r w:rsidRPr="00E3626F">
        <w:rPr>
          <w:rFonts w:ascii="Times New Roman" w:hAnsi="Times New Roman" w:cs="Times New Roman"/>
          <w:vertAlign w:val="superscript"/>
        </w:rPr>
        <w:footnoteReference w:id="25"/>
      </w:r>
      <w:r w:rsidRPr="00E3626F">
        <w:rPr>
          <w:rFonts w:ascii="Times New Roman" w:hAnsi="Times New Roman" w:cs="Times New Roman"/>
          <w:sz w:val="24"/>
          <w:szCs w:val="24"/>
        </w:rPr>
        <w:t xml:space="preserve"> и заводи за механично-биологично третиране</w:t>
      </w:r>
      <w:r w:rsidRPr="00E3626F">
        <w:rPr>
          <w:rFonts w:ascii="Times New Roman" w:hAnsi="Times New Roman" w:cs="Times New Roman"/>
          <w:vertAlign w:val="superscript"/>
        </w:rPr>
        <w:footnoteReference w:id="26"/>
      </w:r>
      <w:r w:rsidRPr="00E3626F">
        <w:rPr>
          <w:rFonts w:ascii="Times New Roman" w:hAnsi="Times New Roman" w:cs="Times New Roman"/>
          <w:sz w:val="24"/>
          <w:szCs w:val="24"/>
        </w:rPr>
        <w:t>;</w:t>
      </w:r>
    </w:p>
    <w:p w14:paraId="2B6E1448" w14:textId="77777777" w:rsidR="00CD7C44" w:rsidRPr="00E3626F" w:rsidRDefault="00CD7C44" w:rsidP="00CD7C4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iv) дейностите и активите, при които дългосрочното обезвреждане на отпадъци може да причини вреда на околната среда.</w:t>
      </w:r>
    </w:p>
    <w:p w14:paraId="390CEA2B" w14:textId="77777777" w:rsidR="00CD7C44" w:rsidRPr="00E3626F" w:rsidRDefault="00CD7C44" w:rsidP="00CD7C4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lastRenderedPageBreak/>
        <w:t>- дейности, извършени след изтичане на крайния срок за изпълнение на дейностите по проектното предложение, подадено по настоящата процедурата, с изключение на дейността по изготвяне на сертификат за финансово становище;</w:t>
      </w:r>
    </w:p>
    <w:p w14:paraId="3F804F8F" w14:textId="77777777" w:rsidR="00CD7C44" w:rsidRPr="00E3626F" w:rsidRDefault="00CD7C44"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дейности за закупуване на дълготрайни активи втора употреба; </w:t>
      </w:r>
    </w:p>
    <w:p w14:paraId="3878F5EB" w14:textId="77777777"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извършване на строително-монтажни работи (СМР);</w:t>
      </w:r>
    </w:p>
    <w:p w14:paraId="137F1177" w14:textId="77777777"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консултантски услуги за разработване на проектното предложение;</w:t>
      </w:r>
    </w:p>
    <w:p w14:paraId="0CCDB496" w14:textId="77777777"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консултантски, юридически и счетоводни услуги от общ характер, с изключение на дейностите за защита на индустриална собственост на национално, европейско и международно равнище и ползване на необходимата за това експертна помощ;</w:t>
      </w:r>
    </w:p>
    <w:p w14:paraId="4A95945E" w14:textId="77777777"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дейности по поддържане действието на вече защитени пред компетентното ведомство собствени права по индустриална собственост върху разработваната иновация;</w:t>
      </w:r>
    </w:p>
    <w:p w14:paraId="6769A4A0" w14:textId="77777777" w:rsidR="00CD7C44" w:rsidRPr="00E3626F" w:rsidRDefault="00CD7C44"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дейности за закупуване и/или доставка на ресурси за производство, имащи характер на стоково-материални запаси (суровини, материали, полуобработени компоненти, консумативи за производството, резервни части); </w:t>
      </w:r>
    </w:p>
    <w:p w14:paraId="5ADD7D18" w14:textId="60C6460A" w:rsidR="00CD7C44" w:rsidRPr="00E3626F" w:rsidRDefault="00CD7C44"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дейности за закупуване или наемане на транспортни средства и съоръжения, съгласно дефиницията в </w:t>
      </w:r>
      <w:r w:rsidRPr="00E3626F">
        <w:rPr>
          <w:rFonts w:ascii="Times New Roman" w:hAnsi="Times New Roman" w:cs="Times New Roman"/>
          <w:b/>
          <w:sz w:val="24"/>
          <w:szCs w:val="24"/>
        </w:rPr>
        <w:t xml:space="preserve">Приложение </w:t>
      </w:r>
      <w:r w:rsidR="00E520E0" w:rsidRPr="00E3626F">
        <w:rPr>
          <w:rFonts w:ascii="Times New Roman" w:hAnsi="Times New Roman" w:cs="Times New Roman"/>
          <w:b/>
          <w:sz w:val="24"/>
          <w:szCs w:val="24"/>
        </w:rPr>
        <w:t>15</w:t>
      </w:r>
      <w:r w:rsidR="00E520E0" w:rsidRPr="00E3626F">
        <w:rPr>
          <w:rFonts w:ascii="Times New Roman" w:hAnsi="Times New Roman" w:cs="Times New Roman"/>
          <w:sz w:val="24"/>
          <w:szCs w:val="24"/>
        </w:rPr>
        <w:t xml:space="preserve"> </w:t>
      </w:r>
      <w:r w:rsidRPr="00E3626F">
        <w:rPr>
          <w:rFonts w:ascii="Times New Roman" w:hAnsi="Times New Roman" w:cs="Times New Roman"/>
          <w:sz w:val="24"/>
          <w:szCs w:val="24"/>
        </w:rPr>
        <w:t xml:space="preserve">към Условията за кандидатстване; </w:t>
      </w:r>
    </w:p>
    <w:p w14:paraId="7E14DBEE" w14:textId="77777777" w:rsidR="00CD7C44" w:rsidRPr="00E3626F" w:rsidRDefault="00CD7C44"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дейности за закупуване на земя и сгради;</w:t>
      </w:r>
    </w:p>
    <w:p w14:paraId="01462DFB" w14:textId="77777777"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закриване на неконкурентоспособни въглищни мини;</w:t>
      </w:r>
    </w:p>
    <w:p w14:paraId="7C5E94AD" w14:textId="77777777"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rPr>
        <w:t>извеждането от</w:t>
      </w:r>
      <w:r w:rsidRPr="00E3626F">
        <w:rPr>
          <w:rFonts w:ascii="Times New Roman" w:hAnsi="Times New Roman" w:cs="Times New Roman"/>
          <w:sz w:val="24"/>
          <w:szCs w:val="24"/>
        </w:rPr>
        <w:t xml:space="preserve"> експлоатация или изграждането на атомни електроцентрали;</w:t>
      </w:r>
    </w:p>
    <w:p w14:paraId="537AAE47" w14:textId="0CEB935C"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rPr>
        <w:t xml:space="preserve">дейности по извършване на инвестиции за постигане на намаляване на емисиите на парникови газове от дейности, посочени в Приложение I към Директива 2003/87/ЕО (Приложение </w:t>
      </w:r>
      <w:r w:rsidR="00E520E0" w:rsidRPr="00E3626F">
        <w:rPr>
          <w:rFonts w:ascii="Times New Roman" w:hAnsi="Times New Roman" w:cs="Times New Roman"/>
          <w:sz w:val="24"/>
        </w:rPr>
        <w:t>14</w:t>
      </w:r>
      <w:r w:rsidRPr="00E3626F">
        <w:rPr>
          <w:rFonts w:ascii="Times New Roman" w:hAnsi="Times New Roman" w:cs="Times New Roman"/>
          <w:sz w:val="24"/>
        </w:rPr>
        <w:t>)</w:t>
      </w:r>
      <w:r w:rsidRPr="00E3626F">
        <w:rPr>
          <w:rStyle w:val="FootnoteReference"/>
          <w:rFonts w:ascii="Times New Roman" w:hAnsi="Times New Roman" w:cs="Times New Roman"/>
          <w:sz w:val="24"/>
        </w:rPr>
        <w:footnoteReference w:id="27"/>
      </w:r>
      <w:r w:rsidRPr="00E3626F">
        <w:rPr>
          <w:rFonts w:ascii="Times New Roman" w:hAnsi="Times New Roman" w:cs="Times New Roman"/>
          <w:sz w:val="24"/>
        </w:rPr>
        <w:t>;</w:t>
      </w:r>
    </w:p>
    <w:p w14:paraId="247CC1B8" w14:textId="77777777"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производството, преработката и продажбата на тютюн и тютюневи изделия;</w:t>
      </w:r>
    </w:p>
    <w:p w14:paraId="61208735" w14:textId="77777777" w:rsidR="00985535" w:rsidRPr="00E3626F" w:rsidRDefault="007A1523" w:rsidP="00FF4D09">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инвестиции в летищна инфраструктура;</w:t>
      </w:r>
    </w:p>
    <w:p w14:paraId="37EFF484" w14:textId="77777777" w:rsidR="007A1523" w:rsidRPr="00E3626F" w:rsidRDefault="007A1523" w:rsidP="00FF4D09">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дейности по извършване на инвестиции за обезвреждане на отпадъците в депа за отпадъци, с изключение на инвестициите за извеждане от експлоатация, преобразуване или обезопасяване на съществуващи депа, при условие че тези инвестиции не увеличават капацитета им;</w:t>
      </w:r>
    </w:p>
    <w:p w14:paraId="0B8433E3" w14:textId="77777777"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дейности по извършване на инвестиции за увеличаване на капацитета на съоръжения за третиране на остатъчни отпадъци, с изключение на инвестициите в технологии за оползотворяване на материали остатъчни отпадъци за целите на кръговата икономика;</w:t>
      </w:r>
    </w:p>
    <w:p w14:paraId="69C74D53" w14:textId="77777777"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дейности по извършване на инвестиции, свързани с производството, преработката, транспорта, разпространението, съхранението или изгарянето на изкопаеми горива, с изключение на: (1) замяната на отоплителни системи на твърди изкопаеми горива, а именно въглища, торф, лигнитни въглища, нефтени шисти, с газови отоплителни системи</w:t>
      </w:r>
      <w:r w:rsidRPr="00E3626F">
        <w:rPr>
          <w:rStyle w:val="FootnoteReference"/>
          <w:rFonts w:ascii="Times New Roman" w:hAnsi="Times New Roman" w:cs="Times New Roman"/>
          <w:sz w:val="24"/>
          <w:szCs w:val="24"/>
        </w:rPr>
        <w:footnoteReference w:id="28"/>
      </w:r>
      <w:r w:rsidRPr="00E3626F">
        <w:rPr>
          <w:rFonts w:ascii="Times New Roman" w:hAnsi="Times New Roman" w:cs="Times New Roman"/>
          <w:sz w:val="24"/>
          <w:szCs w:val="24"/>
        </w:rPr>
        <w:t xml:space="preserve"> или (2) инвестиции в разширяването и промяната на предназначението, </w:t>
      </w:r>
      <w:r w:rsidRPr="00E3626F">
        <w:rPr>
          <w:rFonts w:ascii="Times New Roman" w:hAnsi="Times New Roman" w:cs="Times New Roman"/>
          <w:sz w:val="24"/>
          <w:szCs w:val="24"/>
        </w:rPr>
        <w:lastRenderedPageBreak/>
        <w:t xml:space="preserve">преобразуването или преоборудването на газопреносни и разпределителни мрежи, при условие че тези инвестиции подготвят мрежите за добавяне в системата на възобновяеми и </w:t>
      </w:r>
      <w:proofErr w:type="spellStart"/>
      <w:r w:rsidRPr="00E3626F">
        <w:rPr>
          <w:rFonts w:ascii="Times New Roman" w:hAnsi="Times New Roman" w:cs="Times New Roman"/>
          <w:sz w:val="24"/>
          <w:szCs w:val="24"/>
        </w:rPr>
        <w:t>нисковъглеродни</w:t>
      </w:r>
      <w:proofErr w:type="spellEnd"/>
      <w:r w:rsidRPr="00E3626F">
        <w:rPr>
          <w:rFonts w:ascii="Times New Roman" w:hAnsi="Times New Roman" w:cs="Times New Roman"/>
          <w:sz w:val="24"/>
          <w:szCs w:val="24"/>
        </w:rPr>
        <w:t xml:space="preserve"> газове, като водород, </w:t>
      </w:r>
      <w:proofErr w:type="spellStart"/>
      <w:r w:rsidRPr="00E3626F">
        <w:rPr>
          <w:rFonts w:ascii="Times New Roman" w:hAnsi="Times New Roman" w:cs="Times New Roman"/>
          <w:sz w:val="24"/>
          <w:szCs w:val="24"/>
        </w:rPr>
        <w:t>биометан</w:t>
      </w:r>
      <w:proofErr w:type="spellEnd"/>
      <w:r w:rsidRPr="00E3626F">
        <w:rPr>
          <w:rFonts w:ascii="Times New Roman" w:hAnsi="Times New Roman" w:cs="Times New Roman"/>
          <w:sz w:val="24"/>
          <w:szCs w:val="24"/>
        </w:rPr>
        <w:t xml:space="preserve"> и синтетичен газ, и позволяват заместването на инсталации за твърди изкопаеми горива;</w:t>
      </w:r>
    </w:p>
    <w:p w14:paraId="1DEE5C65" w14:textId="77777777"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szCs w:val="24"/>
        </w:rPr>
        <w:t>придобиването на товарни автомобили за сухопътен транспорт</w:t>
      </w:r>
      <w:r w:rsidRPr="00E3626F">
        <w:rPr>
          <w:rFonts w:ascii="Times New Roman" w:hAnsi="Times New Roman" w:cs="Times New Roman"/>
          <w:sz w:val="24"/>
        </w:rPr>
        <w:t>;</w:t>
      </w:r>
    </w:p>
    <w:p w14:paraId="5C5B501A" w14:textId="77777777" w:rsidR="007A1523" w:rsidRPr="00E3626F" w:rsidRDefault="007A1523"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rPr>
        <w:t xml:space="preserve">дейности, попадащи в обхвата на недопустимите сектори, посочени в т. 11.2 от Условията за кандидатстване, както и в Приложение </w:t>
      </w:r>
      <w:r w:rsidR="00985535" w:rsidRPr="00E3626F">
        <w:rPr>
          <w:rFonts w:ascii="Times New Roman" w:hAnsi="Times New Roman" w:cs="Times New Roman"/>
          <w:sz w:val="24"/>
        </w:rPr>
        <w:t>5</w:t>
      </w:r>
      <w:r w:rsidRPr="00E3626F">
        <w:rPr>
          <w:rFonts w:ascii="Times New Roman" w:hAnsi="Times New Roman" w:cs="Times New Roman"/>
          <w:sz w:val="24"/>
        </w:rPr>
        <w:t>.А към Декларацията за държавн</w:t>
      </w:r>
      <w:r w:rsidR="007F41D3" w:rsidRPr="00E3626F">
        <w:rPr>
          <w:rFonts w:ascii="Times New Roman" w:hAnsi="Times New Roman" w:cs="Times New Roman"/>
          <w:sz w:val="24"/>
        </w:rPr>
        <w:t>а</w:t>
      </w:r>
      <w:r w:rsidRPr="00E3626F">
        <w:rPr>
          <w:rFonts w:ascii="Times New Roman" w:hAnsi="Times New Roman" w:cs="Times New Roman"/>
          <w:sz w:val="24"/>
        </w:rPr>
        <w:t xml:space="preserve"> помощ (Приложение </w:t>
      </w:r>
      <w:r w:rsidR="00985535" w:rsidRPr="00E3626F">
        <w:rPr>
          <w:rFonts w:ascii="Times New Roman" w:hAnsi="Times New Roman" w:cs="Times New Roman"/>
          <w:sz w:val="24"/>
        </w:rPr>
        <w:t>5</w:t>
      </w:r>
      <w:r w:rsidRPr="00E3626F">
        <w:rPr>
          <w:rFonts w:ascii="Times New Roman" w:hAnsi="Times New Roman" w:cs="Times New Roman"/>
          <w:sz w:val="24"/>
        </w:rPr>
        <w:t>);</w:t>
      </w:r>
    </w:p>
    <w:p w14:paraId="361CE53D" w14:textId="6108437A" w:rsidR="00CD7C44" w:rsidRPr="00E3626F" w:rsidRDefault="00CD7C44" w:rsidP="000F74E1">
      <w:pPr>
        <w:numPr>
          <w:ilvl w:val="0"/>
          <w:numId w:val="6"/>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всички дейности, които не са сред посочените като допустими в настоящите Ус</w:t>
      </w:r>
      <w:r w:rsidR="003426DC" w:rsidRPr="00E3626F">
        <w:rPr>
          <w:rFonts w:ascii="Times New Roman" w:hAnsi="Times New Roman" w:cs="Times New Roman"/>
          <w:sz w:val="24"/>
          <w:szCs w:val="24"/>
        </w:rPr>
        <w:t>ловия за кандидатстване</w:t>
      </w:r>
      <w:r w:rsidR="007A1523" w:rsidRPr="00E3626F">
        <w:t xml:space="preserve"> </w:t>
      </w:r>
      <w:r w:rsidR="007A1523" w:rsidRPr="00E3626F">
        <w:rPr>
          <w:rFonts w:ascii="Times New Roman" w:hAnsi="Times New Roman" w:cs="Times New Roman"/>
          <w:sz w:val="24"/>
          <w:szCs w:val="24"/>
        </w:rPr>
        <w:t xml:space="preserve">не са пряко свързани и необходими с проектните дейности или попадат в </w:t>
      </w:r>
      <w:r w:rsidR="00575234" w:rsidRPr="00E3626F">
        <w:rPr>
          <w:rFonts w:ascii="Times New Roman" w:hAnsi="Times New Roman" w:cs="Times New Roman"/>
          <w:sz w:val="24"/>
          <w:szCs w:val="24"/>
        </w:rPr>
        <w:t>забранени за финансиране сектори</w:t>
      </w:r>
      <w:r w:rsidR="007A1523" w:rsidRPr="00E3626F">
        <w:rPr>
          <w:rFonts w:ascii="Times New Roman" w:hAnsi="Times New Roman" w:cs="Times New Roman"/>
          <w:sz w:val="24"/>
          <w:szCs w:val="24"/>
        </w:rPr>
        <w:t xml:space="preserve"> във връзка с </w:t>
      </w:r>
      <w:r w:rsidR="00575234" w:rsidRPr="00E3626F">
        <w:rPr>
          <w:rFonts w:ascii="Times New Roman" w:hAnsi="Times New Roman" w:cs="Times New Roman"/>
          <w:sz w:val="24"/>
        </w:rPr>
        <w:t xml:space="preserve">чл. 1, </w:t>
      </w:r>
      <w:proofErr w:type="spellStart"/>
      <w:r w:rsidR="00575234" w:rsidRPr="00E3626F">
        <w:rPr>
          <w:rFonts w:ascii="Times New Roman" w:hAnsi="Times New Roman" w:cs="Times New Roman"/>
          <w:sz w:val="24"/>
        </w:rPr>
        <w:t>пар</w:t>
      </w:r>
      <w:proofErr w:type="spellEnd"/>
      <w:r w:rsidR="00575234" w:rsidRPr="00E3626F">
        <w:rPr>
          <w:rFonts w:ascii="Times New Roman" w:hAnsi="Times New Roman" w:cs="Times New Roman"/>
          <w:sz w:val="24"/>
        </w:rPr>
        <w:t xml:space="preserve">. 3 и </w:t>
      </w:r>
      <w:r w:rsidR="007A1523" w:rsidRPr="00E3626F">
        <w:rPr>
          <w:rFonts w:ascii="Times New Roman" w:hAnsi="Times New Roman" w:cs="Times New Roman"/>
          <w:sz w:val="24"/>
          <w:szCs w:val="24"/>
        </w:rPr>
        <w:t xml:space="preserve">чл. 25 от Регламент (ЕС) № 651/2014 или в чл. 7 от </w:t>
      </w:r>
      <w:r w:rsidR="00115763" w:rsidRPr="00E3626F">
        <w:rPr>
          <w:rFonts w:ascii="Times New Roman" w:hAnsi="Times New Roman" w:cs="Times New Roman"/>
          <w:sz w:val="24"/>
          <w:szCs w:val="24"/>
        </w:rPr>
        <w:t xml:space="preserve">Регламент </w:t>
      </w:r>
      <w:r w:rsidR="007A1523" w:rsidRPr="00E3626F">
        <w:rPr>
          <w:rFonts w:ascii="Times New Roman" w:hAnsi="Times New Roman" w:cs="Times New Roman"/>
          <w:sz w:val="24"/>
          <w:szCs w:val="24"/>
        </w:rPr>
        <w:t xml:space="preserve">(ЕС) 2021/1058 </w:t>
      </w:r>
      <w:r w:rsidR="00115763" w:rsidRPr="00E3626F">
        <w:rPr>
          <w:rFonts w:ascii="Times New Roman" w:hAnsi="Times New Roman" w:cs="Times New Roman"/>
          <w:sz w:val="24"/>
          <w:szCs w:val="24"/>
        </w:rPr>
        <w:t xml:space="preserve">на Европейския парламент и на Съвета </w:t>
      </w:r>
      <w:r w:rsidR="007A1523" w:rsidRPr="00E3626F">
        <w:rPr>
          <w:rFonts w:ascii="Times New Roman" w:hAnsi="Times New Roman" w:cs="Times New Roman"/>
          <w:sz w:val="24"/>
          <w:szCs w:val="24"/>
        </w:rPr>
        <w:t>от 24 юни 2021 година относно Европейския фонд за регионално развитие и относно Кохезионния фонд</w:t>
      </w:r>
      <w:r w:rsidRPr="00E3626F">
        <w:rPr>
          <w:rFonts w:ascii="Times New Roman" w:hAnsi="Times New Roman" w:cs="Times New Roman"/>
          <w:sz w:val="24"/>
          <w:szCs w:val="24"/>
        </w:rPr>
        <w:t>.</w:t>
      </w:r>
    </w:p>
    <w:p w14:paraId="6042A41E" w14:textId="5D321F5E" w:rsidR="00323A13" w:rsidRPr="00E3626F" w:rsidRDefault="00323A13" w:rsidP="00323A1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14:paraId="0D932F4D" w14:textId="77777777" w:rsidR="002325A3" w:rsidRPr="00E3626F" w:rsidRDefault="00CB14EE" w:rsidP="00D82BA8">
      <w:pPr>
        <w:pStyle w:val="Heading2"/>
        <w:spacing w:before="120" w:after="120" w:line="276" w:lineRule="auto"/>
        <w:rPr>
          <w:rFonts w:ascii="Times New Roman" w:hAnsi="Times New Roman" w:cs="Times New Roman"/>
        </w:rPr>
      </w:pPr>
      <w:bookmarkStart w:id="21" w:name="_Toc207879256"/>
      <w:r w:rsidRPr="00E3626F">
        <w:rPr>
          <w:rFonts w:ascii="Times New Roman" w:hAnsi="Times New Roman" w:cs="Times New Roman"/>
        </w:rPr>
        <w:t>1</w:t>
      </w:r>
      <w:r w:rsidR="004A58E5" w:rsidRPr="00E3626F">
        <w:rPr>
          <w:rFonts w:ascii="Times New Roman" w:hAnsi="Times New Roman" w:cs="Times New Roman"/>
        </w:rPr>
        <w:t>4</w:t>
      </w:r>
      <w:r w:rsidR="002325A3" w:rsidRPr="00E3626F">
        <w:rPr>
          <w:rFonts w:ascii="Times New Roman" w:hAnsi="Times New Roman" w:cs="Times New Roman"/>
        </w:rPr>
        <w:t xml:space="preserve">. </w:t>
      </w:r>
      <w:r w:rsidR="003D562F" w:rsidRPr="00E3626F">
        <w:rPr>
          <w:rFonts w:ascii="Times New Roman" w:hAnsi="Times New Roman" w:cs="Times New Roman"/>
        </w:rPr>
        <w:t>Категории р</w:t>
      </w:r>
      <w:r w:rsidR="002325A3" w:rsidRPr="00E3626F">
        <w:rPr>
          <w:rFonts w:ascii="Times New Roman" w:hAnsi="Times New Roman" w:cs="Times New Roman"/>
        </w:rPr>
        <w:t>азходи, допустими за финансиране:</w:t>
      </w:r>
      <w:bookmarkEnd w:id="21"/>
    </w:p>
    <w:p w14:paraId="628A6427" w14:textId="4F38EAF3" w:rsidR="006D46CE" w:rsidRPr="00E3626F" w:rsidRDefault="00411366" w:rsidP="00F23C9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При предоставяне</w:t>
      </w:r>
      <w:r w:rsidR="00807F80" w:rsidRPr="00E3626F">
        <w:rPr>
          <w:rFonts w:ascii="Times New Roman" w:hAnsi="Times New Roman" w:cs="Times New Roman"/>
          <w:sz w:val="24"/>
          <w:szCs w:val="24"/>
        </w:rPr>
        <w:t>то</w:t>
      </w:r>
      <w:r w:rsidRPr="00E3626F">
        <w:rPr>
          <w:rFonts w:ascii="Times New Roman" w:hAnsi="Times New Roman" w:cs="Times New Roman"/>
          <w:sz w:val="24"/>
          <w:szCs w:val="24"/>
        </w:rPr>
        <w:t xml:space="preserve"> на безвъзмездна финансова помощ по настоящата процедура ще бъдат взети под внимание само „допустимите разходи”, детайлно описани по-долу. </w:t>
      </w:r>
      <w:r w:rsidR="006D46CE" w:rsidRPr="00E3626F">
        <w:rPr>
          <w:rFonts w:ascii="Times New Roman" w:hAnsi="Times New Roman" w:cs="Times New Roman"/>
          <w:sz w:val="24"/>
          <w:szCs w:val="24"/>
        </w:rPr>
        <w:t xml:space="preserve">Те се определят на база изискванията на глава 5, раздел I от ЗУСЕФСУ, разпоредбите на Регламент № </w:t>
      </w:r>
      <w:r w:rsidR="00DF0237" w:rsidRPr="00E3626F">
        <w:rPr>
          <w:rFonts w:ascii="Times New Roman" w:hAnsi="Times New Roman" w:cs="Times New Roman"/>
          <w:sz w:val="24"/>
          <w:szCs w:val="24"/>
        </w:rPr>
        <w:t>2024/2509</w:t>
      </w:r>
      <w:r w:rsidR="006D46CE" w:rsidRPr="00E3626F">
        <w:rPr>
          <w:rFonts w:ascii="Times New Roman" w:hAnsi="Times New Roman" w:cs="Times New Roman"/>
          <w:sz w:val="24"/>
          <w:szCs w:val="24"/>
        </w:rPr>
        <w:t>, Регламент (ЕС) 2021/1058, Регламент (ЕС) 2021/1060</w:t>
      </w:r>
      <w:r w:rsidR="00F13575" w:rsidRPr="00E3626F">
        <w:rPr>
          <w:rFonts w:ascii="Times New Roman" w:hAnsi="Times New Roman" w:cs="Times New Roman"/>
          <w:sz w:val="24"/>
          <w:szCs w:val="24"/>
        </w:rPr>
        <w:t xml:space="preserve">, приложимото общностно законодателство в областта на държавните помощи </w:t>
      </w:r>
      <w:r w:rsidR="006D46CE" w:rsidRPr="00E3626F">
        <w:rPr>
          <w:rFonts w:ascii="Times New Roman" w:hAnsi="Times New Roman" w:cs="Times New Roman"/>
          <w:sz w:val="24"/>
          <w:szCs w:val="24"/>
        </w:rPr>
        <w:t>и приложимото национално законодателство за финансовата рамка 2021 – 2027</w:t>
      </w:r>
      <w:r w:rsidR="008163EE" w:rsidRPr="00E3626F">
        <w:rPr>
          <w:rFonts w:ascii="Times New Roman" w:hAnsi="Times New Roman" w:cs="Times New Roman"/>
          <w:sz w:val="24"/>
          <w:szCs w:val="24"/>
        </w:rPr>
        <w:t xml:space="preserve"> г</w:t>
      </w:r>
      <w:r w:rsidR="006D46CE" w:rsidRPr="00E3626F">
        <w:rPr>
          <w:rFonts w:ascii="Times New Roman" w:hAnsi="Times New Roman" w:cs="Times New Roman"/>
          <w:sz w:val="24"/>
          <w:szCs w:val="24"/>
        </w:rPr>
        <w:t>.</w:t>
      </w:r>
    </w:p>
    <w:p w14:paraId="72311B6F" w14:textId="1AEBAE6D" w:rsidR="006D46CE" w:rsidRPr="00E3626F" w:rsidRDefault="006D46CE" w:rsidP="00F23C9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Разходите следва да са извършени в съответствие с принципа на доброто финансово управление, съгласно чл. 33 на Регламент (ЕС, ЕВРАТОМ) № </w:t>
      </w:r>
      <w:r w:rsidR="00DF0237" w:rsidRPr="00E3626F">
        <w:rPr>
          <w:rFonts w:ascii="Times New Roman" w:hAnsi="Times New Roman" w:cs="Times New Roman"/>
          <w:sz w:val="24"/>
          <w:szCs w:val="24"/>
        </w:rPr>
        <w:t xml:space="preserve">2024/2509 </w:t>
      </w:r>
      <w:r w:rsidRPr="00E3626F">
        <w:rPr>
          <w:rFonts w:ascii="Times New Roman" w:hAnsi="Times New Roman" w:cs="Times New Roman"/>
          <w:sz w:val="24"/>
          <w:szCs w:val="24"/>
        </w:rPr>
        <w:t>на Европейския парламент и на Съвета (Финансовият регламент).</w:t>
      </w:r>
    </w:p>
    <w:p w14:paraId="60F66769" w14:textId="77777777" w:rsidR="006D46CE" w:rsidRPr="00E3626F" w:rsidRDefault="006D46CE" w:rsidP="00F23C9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При прилагане на опростено отчитане на разходите се спазват разпоредбите на чл. 55 от ЗУСЕФСУ и чл. 53, чл. 54 в), чл. 56 и чл. 94 от Регламент (ЕС) № 2021/1060 на Европейския парламент.</w:t>
      </w:r>
    </w:p>
    <w:p w14:paraId="67EA0B2C" w14:textId="77777777" w:rsidR="00411366" w:rsidRPr="00E3626F" w:rsidRDefault="00411366" w:rsidP="00F23C9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Бюджетът (т. 5 от Формуляра за кандидатстване) представлява предварителна оценка на очакваните разходи и трябва точно да отговаря на стойността, посочена в проекта. Бюджетът представлява както предварителна оценка на очакваните разходи, така и максимален размер на допустимите разходи. </w:t>
      </w:r>
    </w:p>
    <w:p w14:paraId="18BB83A2" w14:textId="77777777" w:rsidR="00411366" w:rsidRPr="00E3626F" w:rsidRDefault="00411366" w:rsidP="00F23C9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По време на оценката на проектните предложения е възможно да бъдат установени обстоятелства, които да налагат промяна в бюджета. </w:t>
      </w:r>
      <w:r w:rsidR="00807F80" w:rsidRPr="00E3626F">
        <w:rPr>
          <w:rFonts w:ascii="Times New Roman" w:hAnsi="Times New Roman" w:cs="Times New Roman"/>
          <w:sz w:val="24"/>
          <w:szCs w:val="24"/>
        </w:rPr>
        <w:t xml:space="preserve">Измененията </w:t>
      </w:r>
      <w:r w:rsidRPr="00E3626F">
        <w:rPr>
          <w:rFonts w:ascii="Times New Roman" w:hAnsi="Times New Roman" w:cs="Times New Roman"/>
          <w:sz w:val="24"/>
          <w:szCs w:val="24"/>
        </w:rPr>
        <w:t xml:space="preserve">на бюджета </w:t>
      </w:r>
      <w:r w:rsidRPr="00E3626F">
        <w:rPr>
          <w:rFonts w:ascii="Times New Roman" w:hAnsi="Times New Roman" w:cs="Times New Roman"/>
          <w:b/>
          <w:sz w:val="24"/>
          <w:szCs w:val="24"/>
        </w:rPr>
        <w:t>не могат</w:t>
      </w:r>
      <w:r w:rsidRPr="00E3626F">
        <w:rPr>
          <w:rFonts w:ascii="Times New Roman" w:hAnsi="Times New Roman" w:cs="Times New Roman"/>
          <w:sz w:val="24"/>
          <w:szCs w:val="24"/>
        </w:rPr>
        <w:t xml:space="preserve"> да </w:t>
      </w:r>
      <w:r w:rsidRPr="00E3626F">
        <w:rPr>
          <w:rFonts w:ascii="Times New Roman" w:hAnsi="Times New Roman" w:cs="Times New Roman"/>
          <w:sz w:val="24"/>
          <w:szCs w:val="24"/>
        </w:rPr>
        <w:lastRenderedPageBreak/>
        <w:t>доведат до увеличаване на сумата на исканата безвъзмездна помощ по настоящата процедура.</w:t>
      </w:r>
    </w:p>
    <w:p w14:paraId="6CB59FDC" w14:textId="77777777" w:rsidR="00411366" w:rsidRPr="00E3626F" w:rsidRDefault="00411366" w:rsidP="00F23C9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xml:space="preserve"> Във връзка със спазването на принципа за недопускане под никаква форма на реализиране на печалба от безвъзмездн</w:t>
      </w:r>
      <w:r w:rsidR="00807F80" w:rsidRPr="00E3626F">
        <w:rPr>
          <w:rFonts w:ascii="Times New Roman" w:hAnsi="Times New Roman" w:cs="Times New Roman"/>
          <w:sz w:val="24"/>
          <w:szCs w:val="24"/>
        </w:rPr>
        <w:t>ото финансиране</w:t>
      </w:r>
      <w:r w:rsidRPr="00E3626F">
        <w:rPr>
          <w:rFonts w:ascii="Times New Roman" w:hAnsi="Times New Roman" w:cs="Times New Roman"/>
          <w:sz w:val="24"/>
          <w:szCs w:val="24"/>
        </w:rPr>
        <w:t>, печалбата подлежи на възстановяване</w:t>
      </w:r>
      <w:r w:rsidRPr="00E3626F">
        <w:rPr>
          <w:rFonts w:ascii="Times New Roman" w:hAnsi="Times New Roman" w:cs="Times New Roman"/>
          <w:sz w:val="24"/>
          <w:szCs w:val="24"/>
          <w:vertAlign w:val="superscript"/>
        </w:rPr>
        <w:footnoteReference w:id="29"/>
      </w:r>
      <w:r w:rsidRPr="00E3626F">
        <w:rPr>
          <w:rFonts w:ascii="Times New Roman" w:hAnsi="Times New Roman" w:cs="Times New Roman"/>
          <w:sz w:val="24"/>
          <w:szCs w:val="24"/>
        </w:rPr>
        <w:t>.</w:t>
      </w:r>
    </w:p>
    <w:p w14:paraId="0EC2BC1A" w14:textId="77777777" w:rsidR="001603B0" w:rsidRPr="00E3626F" w:rsidRDefault="001603B0" w:rsidP="00D82BA8">
      <w:pPr>
        <w:pStyle w:val="Heading2"/>
        <w:spacing w:before="120" w:after="120" w:line="276" w:lineRule="auto"/>
        <w:rPr>
          <w:rFonts w:ascii="Times New Roman" w:hAnsi="Times New Roman" w:cs="Times New Roman"/>
        </w:rPr>
      </w:pPr>
      <w:bookmarkStart w:id="22" w:name="_Toc442298722"/>
      <w:bookmarkStart w:id="23" w:name="_Toc207879257"/>
      <w:r w:rsidRPr="00E3626F">
        <w:rPr>
          <w:rFonts w:ascii="Times New Roman" w:hAnsi="Times New Roman" w:cs="Times New Roman"/>
        </w:rPr>
        <w:t>14.1. Условия за допустимост на разходите</w:t>
      </w:r>
      <w:bookmarkEnd w:id="22"/>
      <w:bookmarkEnd w:id="23"/>
    </w:p>
    <w:p w14:paraId="4B8EB71A" w14:textId="11DCB79E" w:rsidR="00F23C91" w:rsidRPr="00E3626F" w:rsidRDefault="00F23C91" w:rsidP="00F23C9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bookmarkStart w:id="24" w:name="_Toc442298723"/>
      <w:r w:rsidRPr="00E3626F">
        <w:rPr>
          <w:rFonts w:ascii="Times New Roman" w:hAnsi="Times New Roman" w:cs="Times New Roman"/>
          <w:sz w:val="24"/>
          <w:szCs w:val="24"/>
        </w:rPr>
        <w:t xml:space="preserve">За да бъдат допустими разходите по настоящата процедура трябва да са необходими за изпълнение на допустимите дейности, посочени в т. 13 от настоящите Условия за кандидатстване и да </w:t>
      </w:r>
      <w:r w:rsidR="00E74321" w:rsidRPr="00E3626F">
        <w:rPr>
          <w:rFonts w:ascii="Times New Roman" w:hAnsi="Times New Roman" w:cs="Times New Roman"/>
          <w:sz w:val="24"/>
          <w:szCs w:val="24"/>
        </w:rPr>
        <w:t>бъдат извършени в периода  от датата на пода</w:t>
      </w:r>
      <w:r w:rsidR="00DD2D3B" w:rsidRPr="00E3626F">
        <w:rPr>
          <w:rFonts w:ascii="Times New Roman" w:hAnsi="Times New Roman" w:cs="Times New Roman"/>
          <w:sz w:val="24"/>
          <w:szCs w:val="24"/>
        </w:rPr>
        <w:t>ване на проектното предложение</w:t>
      </w:r>
      <w:r w:rsidR="00E74321" w:rsidRPr="00E3626F">
        <w:rPr>
          <w:rFonts w:ascii="Times New Roman" w:hAnsi="Times New Roman" w:cs="Times New Roman"/>
          <w:sz w:val="24"/>
          <w:szCs w:val="24"/>
        </w:rPr>
        <w:t xml:space="preserve"> до крайната дата </w:t>
      </w:r>
      <w:r w:rsidR="00AD7F1C" w:rsidRPr="00E3626F">
        <w:rPr>
          <w:rFonts w:ascii="Times New Roman" w:hAnsi="Times New Roman" w:cs="Times New Roman"/>
          <w:sz w:val="24"/>
          <w:szCs w:val="24"/>
        </w:rPr>
        <w:t>на</w:t>
      </w:r>
      <w:r w:rsidR="00E74321" w:rsidRPr="00E3626F">
        <w:rPr>
          <w:rFonts w:ascii="Times New Roman" w:hAnsi="Times New Roman" w:cs="Times New Roman"/>
          <w:sz w:val="24"/>
          <w:szCs w:val="24"/>
        </w:rPr>
        <w:t xml:space="preserve"> изпълнение</w:t>
      </w:r>
      <w:r w:rsidR="00AD7F1C" w:rsidRPr="00E3626F">
        <w:rPr>
          <w:rFonts w:ascii="Times New Roman" w:hAnsi="Times New Roman" w:cs="Times New Roman"/>
          <w:sz w:val="24"/>
          <w:szCs w:val="24"/>
        </w:rPr>
        <w:t xml:space="preserve"> на</w:t>
      </w:r>
      <w:r w:rsidR="00E74321" w:rsidRPr="00E3626F">
        <w:rPr>
          <w:rFonts w:ascii="Times New Roman" w:hAnsi="Times New Roman" w:cs="Times New Roman"/>
          <w:sz w:val="24"/>
          <w:szCs w:val="24"/>
        </w:rPr>
        <w:t xml:space="preserve"> проекта, посочена в Приложение I към АДПБФП.</w:t>
      </w:r>
    </w:p>
    <w:p w14:paraId="7DE076FA" w14:textId="77777777" w:rsidR="00E74321" w:rsidRPr="00E3626F" w:rsidRDefault="00E74321" w:rsidP="00E74321">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sidRPr="00E3626F">
        <w:rPr>
          <w:rFonts w:ascii="Times New Roman" w:hAnsi="Times New Roman"/>
          <w:sz w:val="24"/>
        </w:rPr>
        <w:t xml:space="preserve">При отпускане на безвъзмездната финансова помощ по настоящата процедура ще бъдат взети под внимание само допустимите разходи. Те се определят на база изискванията на Глава пета „Финансово управление и контрол”, чл. 57 от ЗУСЕФСУ и действащите подзаконови нормативни актове на Министерския съвет, които не противоречат на Закона, разпоредбите на Регламент (ЕС) 2021/1060, Регламент (ЕС) 2021/1058, Регламент (ЕС, </w:t>
      </w:r>
      <w:proofErr w:type="spellStart"/>
      <w:r w:rsidRPr="00E3626F">
        <w:rPr>
          <w:rFonts w:ascii="Times New Roman" w:hAnsi="Times New Roman"/>
          <w:sz w:val="24"/>
        </w:rPr>
        <w:t>Евратом</w:t>
      </w:r>
      <w:proofErr w:type="spellEnd"/>
      <w:r w:rsidRPr="00E3626F">
        <w:rPr>
          <w:rFonts w:ascii="Times New Roman" w:hAnsi="Times New Roman"/>
          <w:sz w:val="24"/>
        </w:rPr>
        <w:t>) 2024/2509, приложимото за програмния период право на Европейския съюз, както и други относими норми на българското законодателство, доколкото не противоречат на ЗУСЕФСУ.</w:t>
      </w:r>
    </w:p>
    <w:p w14:paraId="27415EFD" w14:textId="77777777" w:rsidR="00E74321" w:rsidRPr="00E3626F" w:rsidRDefault="00E74321" w:rsidP="00E74321">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sidRPr="00E3626F">
        <w:rPr>
          <w:rFonts w:ascii="Times New Roman" w:hAnsi="Times New Roman"/>
          <w:sz w:val="24"/>
        </w:rPr>
        <w:t>Общите изисквания за допустимост на разходите се определят съгласно чл. 55 и чл. 57 от Раздел I на Глава пета „Финансово управление и контрол” от ЗУСЕФСУ и разпоредбите на чл. 63 от Регламент (ЕС) 2021/1060.</w:t>
      </w:r>
    </w:p>
    <w:p w14:paraId="11E5E7A8" w14:textId="1CB25992" w:rsidR="00E74321" w:rsidRPr="00E3626F" w:rsidRDefault="00E74321" w:rsidP="00E74321">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sidRPr="00E3626F">
        <w:rPr>
          <w:rFonts w:ascii="Times New Roman" w:hAnsi="Times New Roman"/>
          <w:sz w:val="24"/>
        </w:rPr>
        <w:t xml:space="preserve">Всички допустими разходи по настоящата процедура се предоставят под формата на опростен вариант на разходите и конкретно под формата </w:t>
      </w:r>
      <w:r w:rsidR="00B90D83" w:rsidRPr="00E3626F">
        <w:rPr>
          <w:rFonts w:ascii="Times New Roman" w:hAnsi="Times New Roman"/>
          <w:sz w:val="24"/>
        </w:rPr>
        <w:t>на „единичен разход</w:t>
      </w:r>
      <w:r w:rsidRPr="00E3626F">
        <w:rPr>
          <w:rFonts w:ascii="Times New Roman" w:hAnsi="Times New Roman"/>
          <w:sz w:val="24"/>
        </w:rPr>
        <w:t>”</w:t>
      </w:r>
      <w:r w:rsidR="00B90D83" w:rsidRPr="00E3626F">
        <w:rPr>
          <w:rFonts w:ascii="Times New Roman" w:hAnsi="Times New Roman"/>
          <w:sz w:val="24"/>
        </w:rPr>
        <w:t xml:space="preserve"> и „единна ставка“</w:t>
      </w:r>
      <w:r w:rsidRPr="00E3626F">
        <w:rPr>
          <w:rFonts w:ascii="Times New Roman" w:hAnsi="Times New Roman"/>
          <w:sz w:val="24"/>
        </w:rPr>
        <w:t xml:space="preserve"> съгласно чл. 53, </w:t>
      </w:r>
      <w:proofErr w:type="spellStart"/>
      <w:r w:rsidRPr="00E3626F">
        <w:rPr>
          <w:rFonts w:ascii="Times New Roman" w:hAnsi="Times New Roman"/>
          <w:sz w:val="24"/>
        </w:rPr>
        <w:t>пар</w:t>
      </w:r>
      <w:proofErr w:type="spellEnd"/>
      <w:r w:rsidRPr="00E3626F">
        <w:rPr>
          <w:rFonts w:ascii="Times New Roman" w:hAnsi="Times New Roman"/>
          <w:sz w:val="24"/>
        </w:rPr>
        <w:t>. 1, буква б)</w:t>
      </w:r>
      <w:r w:rsidR="00B90D83" w:rsidRPr="00E3626F">
        <w:rPr>
          <w:rFonts w:ascii="Times New Roman" w:hAnsi="Times New Roman"/>
          <w:sz w:val="24"/>
        </w:rPr>
        <w:t>, буква г) и буква д)</w:t>
      </w:r>
      <w:r w:rsidRPr="00E3626F">
        <w:rPr>
          <w:rFonts w:ascii="Times New Roman" w:hAnsi="Times New Roman"/>
          <w:sz w:val="24"/>
        </w:rPr>
        <w:t xml:space="preserve"> от Регламент (ЕС) 2021/1060 и чл. 55, ал. 1, т. 2</w:t>
      </w:r>
      <w:r w:rsidR="00EC6315" w:rsidRPr="00E3626F">
        <w:rPr>
          <w:rFonts w:ascii="Times New Roman" w:hAnsi="Times New Roman"/>
          <w:sz w:val="24"/>
        </w:rPr>
        <w:t>, т. 4 и ал. (2)</w:t>
      </w:r>
      <w:r w:rsidRPr="00E3626F">
        <w:rPr>
          <w:rFonts w:ascii="Times New Roman" w:hAnsi="Times New Roman"/>
          <w:sz w:val="24"/>
        </w:rPr>
        <w:t xml:space="preserve"> от ЗУСЕФСУ.</w:t>
      </w:r>
    </w:p>
    <w:p w14:paraId="3BF4C00B" w14:textId="77777777" w:rsidR="00E74321" w:rsidRPr="00E3626F" w:rsidRDefault="00E74321" w:rsidP="00E74321">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sidRPr="00E3626F">
        <w:rPr>
          <w:rFonts w:ascii="Times New Roman" w:hAnsi="Times New Roman"/>
          <w:sz w:val="24"/>
        </w:rPr>
        <w:t xml:space="preserve">При отпускане на безвъзмездна финансова помощ ще бъдат взети под внимание само допустимите разходи по тази процедура. </w:t>
      </w:r>
    </w:p>
    <w:p w14:paraId="37783FB0" w14:textId="77777777" w:rsidR="00E74321" w:rsidRPr="00E3626F" w:rsidRDefault="00E74321" w:rsidP="00E74321">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sidRPr="00E3626F">
        <w:rPr>
          <w:rFonts w:ascii="Times New Roman" w:hAnsi="Times New Roman"/>
          <w:sz w:val="24"/>
        </w:rPr>
        <w:t>Недопустимите разходи по процедурата се основат на разпоредбите на чл. 64 от Регламент (ЕС) 2021/1060, както и чл. 59, ал. 1 от ЗУСЕФСУ, на конкретните национални правила и детайлните правила за допустимост на разходите за програмния период.</w:t>
      </w:r>
    </w:p>
    <w:p w14:paraId="1B3006AD" w14:textId="14EC06E6" w:rsidR="00E74321" w:rsidRPr="00E3626F" w:rsidRDefault="00E74321" w:rsidP="00E74321">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sidRPr="00E3626F">
        <w:rPr>
          <w:rFonts w:ascii="Times New Roman" w:hAnsi="Times New Roman"/>
          <w:sz w:val="24"/>
        </w:rPr>
        <w:t xml:space="preserve">Бюджетът във Формуляра за кандидатстване трябва да отразява допустимите разходи, които са свързани с изпълнението на проекта. </w:t>
      </w:r>
    </w:p>
    <w:p w14:paraId="3DD15E5A" w14:textId="712484B4" w:rsidR="00F62DBE" w:rsidRPr="00E3626F" w:rsidRDefault="00F62DBE" w:rsidP="00E74321">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xml:space="preserve"> При описание на дейностите в раздел „Бюджет“ във Формуляра за кандидатстване, кандидат</w:t>
      </w:r>
      <w:r w:rsidR="00AD1576" w:rsidRPr="00E3626F">
        <w:rPr>
          <w:rFonts w:ascii="Times New Roman" w:hAnsi="Times New Roman" w:cs="Times New Roman"/>
          <w:sz w:val="24"/>
          <w:szCs w:val="24"/>
        </w:rPr>
        <w:t>ът</w:t>
      </w:r>
      <w:r w:rsidRPr="00E3626F">
        <w:rPr>
          <w:rFonts w:ascii="Times New Roman" w:hAnsi="Times New Roman" w:cs="Times New Roman"/>
          <w:sz w:val="24"/>
          <w:szCs w:val="24"/>
        </w:rPr>
        <w:t xml:space="preserve"> следва да </w:t>
      </w:r>
      <w:r w:rsidR="00AD1576" w:rsidRPr="00E3626F">
        <w:rPr>
          <w:rFonts w:ascii="Times New Roman" w:hAnsi="Times New Roman" w:cs="Times New Roman"/>
          <w:sz w:val="24"/>
          <w:szCs w:val="24"/>
        </w:rPr>
        <w:t>разпредели</w:t>
      </w:r>
      <w:r w:rsidRPr="00E3626F">
        <w:rPr>
          <w:rFonts w:ascii="Times New Roman" w:hAnsi="Times New Roman" w:cs="Times New Roman"/>
          <w:sz w:val="24"/>
          <w:szCs w:val="24"/>
        </w:rPr>
        <w:t xml:space="preserve"> приложимите разходи</w:t>
      </w:r>
      <w:r w:rsidR="00AD1576" w:rsidRPr="00E3626F">
        <w:rPr>
          <w:rFonts w:ascii="Times New Roman" w:hAnsi="Times New Roman" w:cs="Times New Roman"/>
          <w:sz w:val="24"/>
          <w:szCs w:val="24"/>
        </w:rPr>
        <w:t xml:space="preserve"> за всеки партньор и</w:t>
      </w:r>
      <w:r w:rsidRPr="00E3626F">
        <w:rPr>
          <w:rFonts w:ascii="Times New Roman" w:hAnsi="Times New Roman" w:cs="Times New Roman"/>
          <w:sz w:val="24"/>
          <w:szCs w:val="24"/>
        </w:rPr>
        <w:t xml:space="preserve"> за всяка дейност</w:t>
      </w:r>
      <w:r w:rsidR="00AD1576" w:rsidRPr="00E3626F">
        <w:rPr>
          <w:rFonts w:ascii="Times New Roman" w:hAnsi="Times New Roman" w:cs="Times New Roman"/>
          <w:sz w:val="24"/>
          <w:szCs w:val="24"/>
        </w:rPr>
        <w:t>, като съобрази</w:t>
      </w:r>
      <w:r w:rsidR="0043698E" w:rsidRPr="00E3626F">
        <w:rPr>
          <w:rFonts w:ascii="Times New Roman" w:hAnsi="Times New Roman" w:cs="Times New Roman"/>
          <w:sz w:val="24"/>
          <w:szCs w:val="24"/>
        </w:rPr>
        <w:t xml:space="preserve"> максимално</w:t>
      </w:r>
      <w:r w:rsidR="00AD1576" w:rsidRPr="00E3626F">
        <w:rPr>
          <w:rFonts w:ascii="Times New Roman" w:hAnsi="Times New Roman" w:cs="Times New Roman"/>
          <w:sz w:val="24"/>
          <w:szCs w:val="24"/>
        </w:rPr>
        <w:t xml:space="preserve"> приложимия интензитет на помощта (размера на безвъзмездната финансова помощ)</w:t>
      </w:r>
      <w:r w:rsidR="00CC4E22" w:rsidRPr="00E3626F">
        <w:rPr>
          <w:rFonts w:ascii="Times New Roman" w:hAnsi="Times New Roman" w:cs="Times New Roman"/>
          <w:sz w:val="24"/>
          <w:szCs w:val="24"/>
        </w:rPr>
        <w:t>, съответно за кандидата и за партньор</w:t>
      </w:r>
      <w:r w:rsidR="00AD1576" w:rsidRPr="00E3626F">
        <w:rPr>
          <w:rFonts w:ascii="Times New Roman" w:hAnsi="Times New Roman" w:cs="Times New Roman"/>
          <w:sz w:val="24"/>
          <w:szCs w:val="24"/>
        </w:rPr>
        <w:t xml:space="preserve">, в зависимост </w:t>
      </w:r>
      <w:r w:rsidR="00AD1576" w:rsidRPr="00E3626F">
        <w:rPr>
          <w:rFonts w:ascii="Times New Roman" w:hAnsi="Times New Roman" w:cs="Times New Roman"/>
          <w:sz w:val="24"/>
          <w:szCs w:val="24"/>
        </w:rPr>
        <w:lastRenderedPageBreak/>
        <w:t>от това,</w:t>
      </w:r>
      <w:r w:rsidRPr="00E3626F">
        <w:rPr>
          <w:rFonts w:ascii="Times New Roman" w:hAnsi="Times New Roman" w:cs="Times New Roman"/>
          <w:sz w:val="24"/>
          <w:szCs w:val="24"/>
        </w:rPr>
        <w:t xml:space="preserve"> </w:t>
      </w:r>
      <w:r w:rsidR="0043698E" w:rsidRPr="00E3626F">
        <w:rPr>
          <w:rFonts w:ascii="Times New Roman" w:hAnsi="Times New Roman" w:cs="Times New Roman"/>
          <w:sz w:val="24"/>
          <w:szCs w:val="24"/>
        </w:rPr>
        <w:t xml:space="preserve">в кой от двата типа изследвания попада дейността - </w:t>
      </w:r>
      <w:r w:rsidRPr="00E3626F">
        <w:rPr>
          <w:rFonts w:ascii="Times New Roman" w:hAnsi="Times New Roman" w:cs="Times New Roman"/>
          <w:sz w:val="24"/>
          <w:szCs w:val="24"/>
        </w:rPr>
        <w:t xml:space="preserve"> „индустриални научни изследвания“ или „експериментално развитие“</w:t>
      </w:r>
      <w:r w:rsidR="00AD1576" w:rsidRPr="00E3626F">
        <w:rPr>
          <w:rFonts w:ascii="Times New Roman" w:hAnsi="Times New Roman" w:cs="Times New Roman"/>
          <w:sz w:val="24"/>
          <w:szCs w:val="24"/>
        </w:rPr>
        <w:t>,.</w:t>
      </w:r>
      <w:r w:rsidRPr="00E3626F">
        <w:rPr>
          <w:rFonts w:ascii="Times New Roman" w:hAnsi="Times New Roman" w:cs="Times New Roman"/>
          <w:sz w:val="24"/>
          <w:szCs w:val="24"/>
        </w:rPr>
        <w:t xml:space="preserve"> Допълнителни указания са представени в </w:t>
      </w:r>
      <w:r w:rsidRPr="00E3626F">
        <w:rPr>
          <w:rFonts w:ascii="Times New Roman" w:eastAsia="Calibri" w:hAnsi="Times New Roman" w:cs="Times New Roman"/>
          <w:sz w:val="24"/>
          <w:szCs w:val="24"/>
        </w:rPr>
        <w:t xml:space="preserve">Примерни указания за попълване на електронен Формуляр за кандидатстване </w:t>
      </w:r>
      <w:r w:rsidRPr="00E3626F">
        <w:rPr>
          <w:rFonts w:ascii="Times New Roman" w:eastAsia="Calibri" w:hAnsi="Times New Roman" w:cs="Times New Roman"/>
          <w:b/>
          <w:sz w:val="24"/>
          <w:szCs w:val="24"/>
        </w:rPr>
        <w:t>– Приложение 11.</w:t>
      </w:r>
    </w:p>
    <w:p w14:paraId="1C7CD61E" w14:textId="652A2B93" w:rsidR="00E74321" w:rsidRPr="00E3626F" w:rsidRDefault="00E74321" w:rsidP="00E74321">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sidRPr="00E3626F">
        <w:rPr>
          <w:rFonts w:ascii="Times New Roman" w:hAnsi="Times New Roman"/>
          <w:sz w:val="24"/>
        </w:rPr>
        <w:t>Относно третирането на ДДС кандид</w:t>
      </w:r>
      <w:r w:rsidR="00B32FF5" w:rsidRPr="00E3626F">
        <w:rPr>
          <w:rFonts w:ascii="Times New Roman" w:hAnsi="Times New Roman"/>
          <w:sz w:val="24"/>
        </w:rPr>
        <w:t>а</w:t>
      </w:r>
      <w:r w:rsidRPr="00E3626F">
        <w:rPr>
          <w:rFonts w:ascii="Times New Roman" w:hAnsi="Times New Roman"/>
          <w:sz w:val="24"/>
        </w:rPr>
        <w:t xml:space="preserve">тите следва да се запознаят с чл. 189, </w:t>
      </w:r>
      <w:proofErr w:type="spellStart"/>
      <w:r w:rsidRPr="00E3626F">
        <w:rPr>
          <w:rFonts w:ascii="Times New Roman" w:hAnsi="Times New Roman"/>
          <w:sz w:val="24"/>
        </w:rPr>
        <w:t>пар</w:t>
      </w:r>
      <w:proofErr w:type="spellEnd"/>
      <w:r w:rsidRPr="00E3626F">
        <w:rPr>
          <w:rFonts w:ascii="Times New Roman" w:hAnsi="Times New Roman"/>
          <w:sz w:val="24"/>
        </w:rPr>
        <w:t>. 4, буква в) от Регламент (ЕС, ЕВРАТОМ) № 2024/2509, както и с Указанието на министъра на финансите за третиране на ДДС (Приложение 25 към Условията за изпълнение).</w:t>
      </w:r>
    </w:p>
    <w:p w14:paraId="72AFBCDB" w14:textId="12225E77" w:rsidR="006954B3" w:rsidRPr="00E3626F" w:rsidRDefault="006954B3" w:rsidP="002216AF">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rPr>
      </w:pPr>
    </w:p>
    <w:p w14:paraId="5AED1033" w14:textId="77777777" w:rsidR="001603B0" w:rsidRPr="00E3626F" w:rsidRDefault="001603B0" w:rsidP="00D82BA8">
      <w:pPr>
        <w:pStyle w:val="Heading2"/>
        <w:spacing w:before="120" w:after="120" w:line="276" w:lineRule="auto"/>
        <w:rPr>
          <w:rFonts w:ascii="Times New Roman" w:hAnsi="Times New Roman" w:cs="Times New Roman"/>
        </w:rPr>
      </w:pPr>
      <w:bookmarkStart w:id="25" w:name="_Toc207879258"/>
      <w:r w:rsidRPr="00E3626F">
        <w:rPr>
          <w:rFonts w:ascii="Times New Roman" w:hAnsi="Times New Roman" w:cs="Times New Roman"/>
        </w:rPr>
        <w:t>14.2. Допустими разходи</w:t>
      </w:r>
      <w:bookmarkEnd w:id="24"/>
      <w:bookmarkEnd w:id="25"/>
    </w:p>
    <w:p w14:paraId="53934B12" w14:textId="77777777" w:rsidR="00582190" w:rsidRPr="00E3626F" w:rsidRDefault="00A077A6" w:rsidP="00D82BCC">
      <w:pPr>
        <w:pBdr>
          <w:top w:val="single" w:sz="4" w:space="1" w:color="auto"/>
          <w:left w:val="single" w:sz="4" w:space="4" w:color="auto"/>
          <w:bottom w:val="single" w:sz="4" w:space="1" w:color="auto"/>
          <w:right w:val="single" w:sz="4" w:space="4" w:color="auto"/>
        </w:pBdr>
        <w:spacing w:after="240" w:line="276"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Допустими са </w:t>
      </w:r>
      <w:r w:rsidR="007779B6" w:rsidRPr="00E3626F">
        <w:rPr>
          <w:rFonts w:ascii="Times New Roman" w:eastAsia="Times New Roman" w:hAnsi="Times New Roman" w:cs="Times New Roman"/>
          <w:sz w:val="24"/>
          <w:szCs w:val="24"/>
          <w:lang w:eastAsia="bg-BG"/>
        </w:rPr>
        <w:t xml:space="preserve">следните </w:t>
      </w:r>
      <w:r w:rsidRPr="00E3626F">
        <w:rPr>
          <w:rFonts w:ascii="Times New Roman" w:eastAsia="Times New Roman" w:hAnsi="Times New Roman" w:cs="Times New Roman"/>
          <w:sz w:val="24"/>
          <w:szCs w:val="24"/>
          <w:lang w:eastAsia="bg-BG"/>
        </w:rPr>
        <w:t>категории</w:t>
      </w:r>
      <w:r w:rsidR="006D3CCE" w:rsidRPr="00E3626F">
        <w:rPr>
          <w:rFonts w:ascii="Times New Roman" w:eastAsia="Times New Roman" w:hAnsi="Times New Roman" w:cs="Times New Roman"/>
          <w:sz w:val="24"/>
          <w:szCs w:val="24"/>
          <w:lang w:eastAsia="bg-BG"/>
        </w:rPr>
        <w:t>те</w:t>
      </w:r>
      <w:r w:rsidRPr="00E3626F">
        <w:rPr>
          <w:rFonts w:ascii="Times New Roman" w:eastAsia="Times New Roman" w:hAnsi="Times New Roman" w:cs="Times New Roman"/>
          <w:sz w:val="24"/>
          <w:szCs w:val="24"/>
          <w:lang w:eastAsia="bg-BG"/>
        </w:rPr>
        <w:t xml:space="preserve"> разходи</w:t>
      </w:r>
      <w:r w:rsidR="00F13575" w:rsidRPr="00E3626F">
        <w:rPr>
          <w:rFonts w:ascii="Times New Roman" w:eastAsia="Times New Roman" w:hAnsi="Times New Roman" w:cs="Times New Roman"/>
          <w:sz w:val="24"/>
          <w:szCs w:val="24"/>
          <w:lang w:eastAsia="bg-BG"/>
        </w:rPr>
        <w:t>, определени в</w:t>
      </w:r>
      <w:r w:rsidR="006D3CCE" w:rsidRPr="00E3626F">
        <w:rPr>
          <w:rFonts w:ascii="Times New Roman" w:eastAsia="Times New Roman" w:hAnsi="Times New Roman" w:cs="Times New Roman"/>
          <w:b/>
          <w:sz w:val="24"/>
          <w:szCs w:val="24"/>
          <w:u w:val="single"/>
          <w:lang w:eastAsia="bg-BG"/>
        </w:rPr>
        <w:t xml:space="preserve"> чл. 25 Помощи за научноизследователска и развойна дейност от Регламент (ЕС) № 651/2024 г.</w:t>
      </w:r>
      <w:r w:rsidR="00582190" w:rsidRPr="00E3626F">
        <w:rPr>
          <w:rFonts w:ascii="Times New Roman" w:eastAsia="Times New Roman" w:hAnsi="Times New Roman" w:cs="Times New Roman"/>
          <w:sz w:val="24"/>
          <w:szCs w:val="24"/>
          <w:lang w:eastAsia="bg-BG"/>
        </w:rPr>
        <w:t>:</w:t>
      </w:r>
    </w:p>
    <w:p w14:paraId="54B3C382" w14:textId="5CF29BF4" w:rsidR="006D3CCE" w:rsidRPr="00E3626F" w:rsidRDefault="00E40D1C"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sz w:val="24"/>
          <w:szCs w:val="24"/>
          <w:lang w:eastAsia="bg-BG"/>
        </w:rPr>
      </w:pPr>
      <w:bookmarkStart w:id="26" w:name="_Toc442298724"/>
      <w:r w:rsidRPr="00E3626F">
        <w:rPr>
          <w:rFonts w:ascii="Times New Roman" w:eastAsia="Times New Roman" w:hAnsi="Times New Roman" w:cs="Times New Roman"/>
          <w:b/>
          <w:sz w:val="24"/>
          <w:szCs w:val="24"/>
          <w:lang w:eastAsia="bg-BG"/>
        </w:rPr>
        <w:t>I</w:t>
      </w:r>
      <w:r w:rsidR="0058704F" w:rsidRPr="00E3626F">
        <w:rPr>
          <w:rFonts w:ascii="Times New Roman" w:eastAsia="Times New Roman" w:hAnsi="Times New Roman" w:cs="Times New Roman"/>
          <w:b/>
          <w:sz w:val="24"/>
          <w:szCs w:val="24"/>
          <w:lang w:eastAsia="bg-BG"/>
        </w:rPr>
        <w:t>.</w:t>
      </w:r>
      <w:r w:rsidR="0058704F" w:rsidRPr="00E3626F">
        <w:rPr>
          <w:rFonts w:ascii="Times New Roman" w:eastAsia="Times New Roman" w:hAnsi="Times New Roman" w:cs="Times New Roman"/>
          <w:b/>
          <w:sz w:val="24"/>
          <w:szCs w:val="24"/>
          <w:lang w:eastAsia="bg-BG"/>
        </w:rPr>
        <w:tab/>
      </w:r>
      <w:r w:rsidR="00556804" w:rsidRPr="00E3626F">
        <w:rPr>
          <w:rFonts w:ascii="Times New Roman" w:eastAsia="Times New Roman" w:hAnsi="Times New Roman" w:cs="Times New Roman"/>
          <w:b/>
          <w:sz w:val="24"/>
          <w:szCs w:val="24"/>
          <w:lang w:eastAsia="bg-BG"/>
        </w:rPr>
        <w:t>РАЗХОДИ ЗА ПЕРСОНАЛ</w:t>
      </w:r>
      <w:r w:rsidR="006D3CCE" w:rsidRPr="00E3626F">
        <w:rPr>
          <w:rFonts w:ascii="Times New Roman" w:eastAsia="Times New Roman" w:hAnsi="Times New Roman" w:cs="Times New Roman"/>
          <w:b/>
          <w:sz w:val="24"/>
          <w:szCs w:val="24"/>
          <w:lang w:eastAsia="bg-BG"/>
        </w:rPr>
        <w:t>:</w:t>
      </w:r>
    </w:p>
    <w:p w14:paraId="0F60477E" w14:textId="5ED0F9DC" w:rsidR="00EF09C6" w:rsidRPr="00E3626F" w:rsidRDefault="00E40D1C"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b/>
          <w:sz w:val="24"/>
          <w:szCs w:val="24"/>
          <w:lang w:eastAsia="bg-BG"/>
        </w:rPr>
        <w:t>1.</w:t>
      </w:r>
      <w:r w:rsidR="006D3CCE" w:rsidRPr="00E3626F">
        <w:rPr>
          <w:rFonts w:ascii="Times New Roman" w:eastAsia="Times New Roman" w:hAnsi="Times New Roman" w:cs="Times New Roman"/>
          <w:b/>
          <w:sz w:val="24"/>
          <w:szCs w:val="24"/>
          <w:lang w:eastAsia="bg-BG"/>
        </w:rPr>
        <w:tab/>
      </w:r>
      <w:r w:rsidRPr="00E3626F">
        <w:rPr>
          <w:rFonts w:ascii="Times New Roman" w:hAnsi="Times New Roman" w:cs="Times New Roman"/>
          <w:i/>
          <w:sz w:val="24"/>
        </w:rPr>
        <w:t xml:space="preserve">Разходи за възнаграждения (вкл. здравни и осигурителни вноски за сметка на работодателя) на персонал за срока на изпълнение на проекта – изследователи, технически персонал и друг квалифициран персонал, участващ пряко в дейностите по проекта </w:t>
      </w:r>
      <w:r w:rsidR="0025776F" w:rsidRPr="00E3626F">
        <w:rPr>
          <w:rFonts w:ascii="Times New Roman" w:hAnsi="Times New Roman" w:cs="Times New Roman"/>
          <w:i/>
          <w:sz w:val="24"/>
        </w:rPr>
        <w:t xml:space="preserve">за индустриални научни изследвания – </w:t>
      </w:r>
      <w:r w:rsidRPr="00E3626F">
        <w:rPr>
          <w:rFonts w:ascii="Times New Roman" w:hAnsi="Times New Roman" w:cs="Times New Roman"/>
          <w:i/>
          <w:sz w:val="24"/>
        </w:rPr>
        <w:t>ЗА КАНДИДАТА</w:t>
      </w:r>
      <w:r w:rsidR="00AF3A51" w:rsidRPr="00E3626F">
        <w:rPr>
          <w:rFonts w:ascii="Times New Roman" w:eastAsia="Times New Roman" w:hAnsi="Times New Roman" w:cs="Times New Roman"/>
          <w:b/>
          <w:sz w:val="24"/>
          <w:szCs w:val="24"/>
          <w:lang w:eastAsia="bg-BG"/>
        </w:rPr>
        <w:t>.</w:t>
      </w:r>
      <w:r w:rsidR="00EF09C6" w:rsidRPr="00E3626F">
        <w:rPr>
          <w:rFonts w:ascii="Times New Roman" w:eastAsia="Times New Roman" w:hAnsi="Times New Roman" w:cs="Times New Roman"/>
          <w:sz w:val="24"/>
          <w:szCs w:val="24"/>
          <w:lang w:eastAsia="bg-BG"/>
        </w:rPr>
        <w:t xml:space="preserve"> </w:t>
      </w:r>
    </w:p>
    <w:p w14:paraId="6D938CC3" w14:textId="606B3234" w:rsidR="0025776F" w:rsidRPr="00E3626F" w:rsidRDefault="001736D1" w:rsidP="0025776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sz w:val="24"/>
          <w:szCs w:val="24"/>
          <w:lang w:eastAsia="bg-BG"/>
        </w:rPr>
      </w:pPr>
      <w:r w:rsidRPr="00E3626F">
        <w:rPr>
          <w:rFonts w:ascii="Times New Roman" w:eastAsia="Times New Roman" w:hAnsi="Times New Roman" w:cs="Times New Roman"/>
          <w:b/>
          <w:sz w:val="24"/>
          <w:szCs w:val="24"/>
          <w:lang w:eastAsia="bg-BG"/>
        </w:rPr>
        <w:t>2.</w:t>
      </w:r>
      <w:r w:rsidRPr="00E3626F">
        <w:rPr>
          <w:rFonts w:ascii="Times New Roman" w:eastAsia="Times New Roman" w:hAnsi="Times New Roman" w:cs="Times New Roman"/>
          <w:b/>
          <w:sz w:val="24"/>
          <w:szCs w:val="24"/>
          <w:lang w:eastAsia="bg-BG"/>
        </w:rPr>
        <w:tab/>
      </w:r>
      <w:r w:rsidR="0025776F" w:rsidRPr="00E3626F">
        <w:rPr>
          <w:rFonts w:ascii="Times New Roman" w:hAnsi="Times New Roman" w:cs="Times New Roman"/>
          <w:i/>
          <w:sz w:val="24"/>
        </w:rPr>
        <w:t>Разходи за възнаграждения (вкл. здравни и осигурителни вноски за сметка на работодателя) на персонал за срока на изпълнение на проекта – изследователи, технически персонал и друг квалифициран персонал, участващ пряко в дейностите по проекта за експериментално развитие – ЗА КАНДИДАТА</w:t>
      </w:r>
      <w:r w:rsidR="0025776F" w:rsidRPr="00E3626F">
        <w:rPr>
          <w:rFonts w:ascii="Times New Roman" w:eastAsia="Times New Roman" w:hAnsi="Times New Roman" w:cs="Times New Roman"/>
          <w:b/>
          <w:sz w:val="24"/>
          <w:szCs w:val="24"/>
          <w:lang w:eastAsia="bg-BG"/>
        </w:rPr>
        <w:t>.</w:t>
      </w:r>
    </w:p>
    <w:p w14:paraId="67B40D63" w14:textId="40B99E31" w:rsidR="001736D1" w:rsidRPr="00E3626F" w:rsidRDefault="0025776F" w:rsidP="001736D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b/>
          <w:sz w:val="24"/>
          <w:szCs w:val="24"/>
          <w:lang w:eastAsia="bg-BG"/>
        </w:rPr>
        <w:t xml:space="preserve">3. </w:t>
      </w:r>
      <w:r w:rsidR="001736D1" w:rsidRPr="00E3626F">
        <w:rPr>
          <w:rFonts w:ascii="Times New Roman" w:hAnsi="Times New Roman" w:cs="Times New Roman"/>
          <w:i/>
          <w:sz w:val="24"/>
        </w:rPr>
        <w:t xml:space="preserve">Разходи за възнаграждения (вкл. здравни и осигурителни вноски за сметка на работодателя) на персонал за срока на изпълнение на проекта – изследователи, технически персонал и друг квалифициран персонал, участващ пряко в дейностите по проекта </w:t>
      </w:r>
      <w:r w:rsidRPr="00E3626F">
        <w:rPr>
          <w:rFonts w:ascii="Times New Roman" w:hAnsi="Times New Roman" w:cs="Times New Roman"/>
          <w:i/>
          <w:sz w:val="24"/>
        </w:rPr>
        <w:t xml:space="preserve">за </w:t>
      </w:r>
      <w:r w:rsidRPr="00E3626F">
        <w:rPr>
          <w:rFonts w:ascii="Times New Roman" w:eastAsia="Calibri" w:hAnsi="Times New Roman" w:cs="Times New Roman"/>
          <w:bCs/>
          <w:i/>
          <w:sz w:val="24"/>
          <w:szCs w:val="24"/>
        </w:rPr>
        <w:t>индустриални научни изследвания</w:t>
      </w:r>
      <w:r w:rsidRPr="00E3626F">
        <w:rPr>
          <w:rFonts w:ascii="Times New Roman" w:hAnsi="Times New Roman" w:cs="Times New Roman"/>
          <w:i/>
          <w:sz w:val="24"/>
        </w:rPr>
        <w:t xml:space="preserve"> </w:t>
      </w:r>
      <w:r w:rsidR="001736D1" w:rsidRPr="00E3626F">
        <w:rPr>
          <w:rFonts w:ascii="Times New Roman" w:hAnsi="Times New Roman" w:cs="Times New Roman"/>
          <w:i/>
          <w:sz w:val="24"/>
        </w:rPr>
        <w:t>–ЗА ПАРТНЬОРА</w:t>
      </w:r>
      <w:r w:rsidR="001736D1" w:rsidRPr="00E3626F">
        <w:rPr>
          <w:rFonts w:ascii="Times New Roman" w:eastAsia="Times New Roman" w:hAnsi="Times New Roman" w:cs="Times New Roman"/>
          <w:b/>
          <w:sz w:val="24"/>
          <w:szCs w:val="24"/>
          <w:lang w:eastAsia="bg-BG"/>
        </w:rPr>
        <w:t>.</w:t>
      </w:r>
      <w:r w:rsidR="001736D1" w:rsidRPr="00E3626F">
        <w:rPr>
          <w:rFonts w:ascii="Times New Roman" w:eastAsia="Times New Roman" w:hAnsi="Times New Roman" w:cs="Times New Roman"/>
          <w:sz w:val="24"/>
          <w:szCs w:val="24"/>
          <w:lang w:eastAsia="bg-BG"/>
        </w:rPr>
        <w:t xml:space="preserve"> </w:t>
      </w:r>
    </w:p>
    <w:p w14:paraId="518C8FE6" w14:textId="2150B1A8" w:rsidR="0025776F" w:rsidRPr="00E3626F" w:rsidRDefault="0025776F" w:rsidP="0025776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4. </w:t>
      </w:r>
      <w:r w:rsidRPr="00E3626F">
        <w:rPr>
          <w:rFonts w:ascii="Times New Roman" w:hAnsi="Times New Roman" w:cs="Times New Roman"/>
          <w:i/>
          <w:sz w:val="24"/>
        </w:rPr>
        <w:t xml:space="preserve">Разходи за възнаграждения (вкл. здравни и осигурителни вноски за сметка на работодателя) на персонал за срока на изпълнение на проекта – изследователи, технически персонал и друг квалифициран персонал, участващ пряко в дейностите по проекта за </w:t>
      </w:r>
      <w:r w:rsidRPr="00E3626F">
        <w:rPr>
          <w:rFonts w:ascii="Times New Roman" w:eastAsia="Calibri" w:hAnsi="Times New Roman" w:cs="Times New Roman"/>
          <w:bCs/>
          <w:i/>
          <w:sz w:val="24"/>
          <w:szCs w:val="24"/>
        </w:rPr>
        <w:t>експериментално развитие</w:t>
      </w:r>
      <w:r w:rsidRPr="00E3626F">
        <w:rPr>
          <w:rFonts w:ascii="Times New Roman" w:hAnsi="Times New Roman" w:cs="Times New Roman"/>
          <w:i/>
          <w:sz w:val="24"/>
        </w:rPr>
        <w:t xml:space="preserve"> – ЗА ПАРТНЬОРА</w:t>
      </w:r>
      <w:r w:rsidRPr="00E3626F">
        <w:rPr>
          <w:rFonts w:ascii="Times New Roman" w:eastAsia="Times New Roman" w:hAnsi="Times New Roman" w:cs="Times New Roman"/>
          <w:b/>
          <w:sz w:val="24"/>
          <w:szCs w:val="24"/>
          <w:lang w:eastAsia="bg-BG"/>
        </w:rPr>
        <w:t>.</w:t>
      </w:r>
    </w:p>
    <w:p w14:paraId="6F2254CC" w14:textId="77777777" w:rsidR="008C4BB9" w:rsidRPr="00E3626F" w:rsidRDefault="008C4BB9" w:rsidP="001736D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p>
    <w:p w14:paraId="720FBA29" w14:textId="2BF682BD" w:rsidR="00E40D1C" w:rsidRPr="00E3626F" w:rsidRDefault="00E40D1C" w:rsidP="00E40D1C">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sz w:val="24"/>
          <w:szCs w:val="24"/>
          <w:lang w:eastAsia="bg-BG"/>
        </w:rPr>
      </w:pPr>
      <w:r w:rsidRPr="00E3626F">
        <w:rPr>
          <w:rFonts w:ascii="Times New Roman" w:eastAsia="Times New Roman" w:hAnsi="Times New Roman" w:cs="Times New Roman"/>
          <w:b/>
          <w:sz w:val="24"/>
          <w:szCs w:val="24"/>
          <w:lang w:eastAsia="bg-BG"/>
        </w:rPr>
        <w:t xml:space="preserve">ВАЖНО: Разходите по т. </w:t>
      </w:r>
      <w:r w:rsidR="00D7257F" w:rsidRPr="00E3626F">
        <w:rPr>
          <w:rFonts w:ascii="Times New Roman" w:eastAsia="Times New Roman" w:hAnsi="Times New Roman" w:cs="Times New Roman"/>
          <w:b/>
          <w:sz w:val="24"/>
          <w:szCs w:val="24"/>
          <w:lang w:eastAsia="bg-BG"/>
        </w:rPr>
        <w:t>I</w:t>
      </w:r>
      <w:r w:rsidRPr="00E3626F">
        <w:rPr>
          <w:rFonts w:ascii="Times New Roman" w:eastAsia="Times New Roman" w:hAnsi="Times New Roman" w:cs="Times New Roman"/>
          <w:b/>
          <w:sz w:val="24"/>
          <w:szCs w:val="24"/>
          <w:lang w:eastAsia="bg-BG"/>
        </w:rPr>
        <w:t xml:space="preserve"> са допустими както за кандидата, така и за партньора, под формата на единичен разход за почасово възнаграждение в размер на </w:t>
      </w:r>
      <w:r w:rsidR="0065283E" w:rsidRPr="00E3626F">
        <w:rPr>
          <w:rFonts w:ascii="Times New Roman" w:eastAsia="Times New Roman" w:hAnsi="Times New Roman" w:cs="Times New Roman"/>
          <w:b/>
          <w:sz w:val="24"/>
          <w:szCs w:val="24"/>
          <w:lang w:eastAsia="bg-BG"/>
        </w:rPr>
        <w:t xml:space="preserve">40 </w:t>
      </w:r>
      <w:r w:rsidRPr="00E3626F">
        <w:rPr>
          <w:rFonts w:ascii="Times New Roman" w:eastAsia="Times New Roman" w:hAnsi="Times New Roman" w:cs="Times New Roman"/>
          <w:b/>
          <w:sz w:val="24"/>
          <w:szCs w:val="24"/>
          <w:lang w:eastAsia="bg-BG"/>
        </w:rPr>
        <w:t>лв. на час.</w:t>
      </w:r>
    </w:p>
    <w:p w14:paraId="473A1734" w14:textId="32283E70" w:rsidR="0058704F" w:rsidRPr="00E3626F" w:rsidRDefault="0058704F"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Разходите за наети лица (персонал) се финансират под формата на единичен разход за почасово възнаграждение, съгласно чл. 53, параграф 1, буква б) от Регламент (ЕС) № 2021/1060 и чл. 55, ал. 1, т. 2 от ЗУСЕФСУ, определен, съгласно </w:t>
      </w:r>
      <w:r w:rsidRPr="00E3626F">
        <w:rPr>
          <w:rFonts w:ascii="Times New Roman" w:eastAsia="Times New Roman" w:hAnsi="Times New Roman" w:cs="Times New Roman"/>
          <w:b/>
          <w:sz w:val="24"/>
          <w:szCs w:val="24"/>
          <w:lang w:eastAsia="bg-BG"/>
        </w:rPr>
        <w:t>„Методология за определяне на единичен разход за почасово възнаграждение на изследователски и друг квалифициран персонал по Програма „Научни изследвания, иновации и дигитализация за интелигентна трансформация“ 2021-2027 г. и Програма „Конкурентоспособност и иновации в предприятията“ 2021-2027 г.“</w:t>
      </w:r>
      <w:r w:rsidRPr="00E3626F">
        <w:rPr>
          <w:rFonts w:ascii="Times New Roman" w:eastAsia="Times New Roman" w:hAnsi="Times New Roman" w:cs="Times New Roman"/>
          <w:b/>
          <w:sz w:val="24"/>
          <w:szCs w:val="24"/>
          <w:vertAlign w:val="superscript"/>
          <w:lang w:eastAsia="bg-BG"/>
        </w:rPr>
        <w:footnoteReference w:id="30"/>
      </w:r>
      <w:r w:rsidR="0065283E" w:rsidRPr="00E3626F">
        <w:rPr>
          <w:rFonts w:ascii="Times New Roman" w:eastAsia="Times New Roman" w:hAnsi="Times New Roman" w:cs="Times New Roman"/>
          <w:b/>
          <w:sz w:val="24"/>
          <w:szCs w:val="24"/>
          <w:lang w:eastAsia="bg-BG"/>
        </w:rPr>
        <w:t xml:space="preserve"> и </w:t>
      </w:r>
      <w:r w:rsidR="0065283E" w:rsidRPr="00E3626F">
        <w:rPr>
          <w:rFonts w:ascii="Times New Roman" w:eastAsia="Times New Roman" w:hAnsi="Times New Roman" w:cs="Times New Roman"/>
          <w:b/>
          <w:sz w:val="24"/>
          <w:szCs w:val="24"/>
          <w:lang w:eastAsia="bg-BG"/>
        </w:rPr>
        <w:lastRenderedPageBreak/>
        <w:t>публикуваната на 03.09.2025 г. актуализирана стойност на единичният разход за почасово възнаграждение по ПНИИДИТ и ПКИП в размер на 40 лв./час.</w:t>
      </w:r>
      <w:r w:rsidR="0065283E" w:rsidRPr="00E3626F">
        <w:rPr>
          <w:rStyle w:val="FootnoteReference"/>
          <w:rFonts w:ascii="Times New Roman" w:eastAsia="Times New Roman" w:hAnsi="Times New Roman" w:cs="Times New Roman"/>
          <w:b/>
          <w:sz w:val="24"/>
          <w:szCs w:val="24"/>
          <w:lang w:eastAsia="bg-BG"/>
        </w:rPr>
        <w:footnoteReference w:id="31"/>
      </w:r>
      <w:r w:rsidRPr="00E3626F">
        <w:rPr>
          <w:rFonts w:ascii="Times New Roman" w:eastAsia="Times New Roman" w:hAnsi="Times New Roman" w:cs="Times New Roman"/>
          <w:b/>
          <w:sz w:val="24"/>
          <w:szCs w:val="24"/>
          <w:lang w:eastAsia="bg-BG"/>
        </w:rPr>
        <w:t>.</w:t>
      </w:r>
    </w:p>
    <w:p w14:paraId="3BD12EB7" w14:textId="77777777" w:rsidR="005568D9" w:rsidRPr="00E3626F" w:rsidRDefault="005568D9"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Единичният разход включва брутната заплата на всяко наето лице, както и осигурителните вноски за сметка на работодателя и отчита правото на наетите лица да ползват законоустановен годишен отпуск, както и отпуск при временна неработоспособност в съответствие с разпоредбите на приложимото национално законодателство в областта.</w:t>
      </w:r>
    </w:p>
    <w:p w14:paraId="62F9FAF8" w14:textId="2ADDD0B7" w:rsidR="005568D9" w:rsidRPr="00E3626F" w:rsidRDefault="005568D9"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b/>
          <w:sz w:val="24"/>
          <w:szCs w:val="24"/>
          <w:lang w:eastAsia="bg-BG"/>
        </w:rPr>
        <w:t>ВАЖНО:</w:t>
      </w:r>
      <w:r w:rsidRPr="00E3626F">
        <w:rPr>
          <w:rFonts w:ascii="Times New Roman" w:eastAsia="Times New Roman" w:hAnsi="Times New Roman" w:cs="Times New Roman"/>
          <w:sz w:val="24"/>
          <w:szCs w:val="24"/>
          <w:lang w:eastAsia="bg-BG"/>
        </w:rPr>
        <w:t xml:space="preserve"> В раздел „Бюджет“ от Формуляра за кандидатстване стойността на разходите за възнаграждения трябва да бъде посочена поотделно за кандидата и за партньора</w:t>
      </w:r>
      <w:r w:rsidR="00D14681" w:rsidRPr="00E3626F">
        <w:rPr>
          <w:rFonts w:ascii="Times New Roman" w:eastAsia="Times New Roman" w:hAnsi="Times New Roman" w:cs="Times New Roman"/>
          <w:sz w:val="24"/>
          <w:szCs w:val="24"/>
          <w:lang w:eastAsia="bg-BG"/>
        </w:rPr>
        <w:t xml:space="preserve">. Стойността на разходите за възнаграждения за кандидата и партньора следва да се посочи за всяка от предвидените в проектното предложение дейности съотнесени към </w:t>
      </w:r>
      <w:r w:rsidR="0043698E" w:rsidRPr="00E3626F">
        <w:rPr>
          <w:rFonts w:ascii="Times New Roman" w:eastAsia="Times New Roman" w:hAnsi="Times New Roman" w:cs="Times New Roman"/>
          <w:sz w:val="24"/>
          <w:szCs w:val="24"/>
          <w:lang w:eastAsia="bg-BG"/>
        </w:rPr>
        <w:t xml:space="preserve"> типа изследвания - </w:t>
      </w:r>
      <w:r w:rsidR="00107FBE" w:rsidRPr="00E3626F">
        <w:rPr>
          <w:rFonts w:ascii="Times New Roman" w:eastAsia="Times New Roman" w:hAnsi="Times New Roman" w:cs="Times New Roman"/>
          <w:sz w:val="24"/>
          <w:szCs w:val="24"/>
          <w:lang w:eastAsia="bg-BG"/>
        </w:rPr>
        <w:t>„индустриални научни изследвания“ или „експериментално развитие“</w:t>
      </w:r>
      <w:r w:rsidR="00D14681" w:rsidRPr="00E3626F">
        <w:rPr>
          <w:rFonts w:ascii="Times New Roman" w:eastAsia="Times New Roman" w:hAnsi="Times New Roman" w:cs="Times New Roman"/>
          <w:sz w:val="24"/>
          <w:szCs w:val="24"/>
          <w:lang w:eastAsia="bg-BG"/>
        </w:rPr>
        <w:t xml:space="preserve"> и спазвайки максимално допустимите интензитети за безвъзмездна финансова помощ</w:t>
      </w:r>
      <w:r w:rsidR="00107FBE" w:rsidRPr="00E3626F">
        <w:rPr>
          <w:rFonts w:ascii="Times New Roman" w:eastAsia="Times New Roman" w:hAnsi="Times New Roman" w:cs="Times New Roman"/>
          <w:sz w:val="24"/>
          <w:szCs w:val="24"/>
          <w:lang w:eastAsia="bg-BG"/>
        </w:rPr>
        <w:t xml:space="preserve"> </w:t>
      </w:r>
      <w:r w:rsidRPr="00E3626F">
        <w:rPr>
          <w:rFonts w:ascii="Times New Roman" w:eastAsia="Times New Roman" w:hAnsi="Times New Roman" w:cs="Times New Roman"/>
          <w:sz w:val="24"/>
          <w:szCs w:val="24"/>
          <w:lang w:eastAsia="bg-BG"/>
        </w:rPr>
        <w:t>.</w:t>
      </w:r>
    </w:p>
    <w:p w14:paraId="2B1DE9CA" w14:textId="77777777" w:rsidR="00B267A1" w:rsidRPr="00E3626F" w:rsidRDefault="00B267A1"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В бюджета, както и в останалите раздели на Формуляра за кандидатстване, </w:t>
      </w:r>
      <w:r w:rsidRPr="00E3626F">
        <w:rPr>
          <w:rFonts w:ascii="Times New Roman" w:eastAsia="Times New Roman" w:hAnsi="Times New Roman" w:cs="Times New Roman"/>
          <w:b/>
          <w:sz w:val="24"/>
          <w:szCs w:val="24"/>
          <w:lang w:eastAsia="bg-BG"/>
        </w:rPr>
        <w:t>НЕ ТРЯБВА</w:t>
      </w:r>
      <w:r w:rsidRPr="00E3626F">
        <w:rPr>
          <w:rFonts w:ascii="Times New Roman" w:eastAsia="Times New Roman" w:hAnsi="Times New Roman" w:cs="Times New Roman"/>
          <w:sz w:val="24"/>
          <w:szCs w:val="24"/>
          <w:lang w:eastAsia="bg-BG"/>
        </w:rPr>
        <w:t xml:space="preserve"> да се посочва конкретна информация относно предвидените за наемане изследователи, технически и друг квалифициран персонал като: брой на експертите, които ще бъдат наети, имена, длъжности/позиции, образование, квалификация, професионален опит, продължителност на заетостта по проекта в часове или в човекочасове (нито общо, нито по експерти) и др. под.</w:t>
      </w:r>
    </w:p>
    <w:p w14:paraId="2667958E" w14:textId="09BAC8CC" w:rsidR="00B267A1" w:rsidRPr="00E3626F" w:rsidRDefault="00B267A1"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b/>
          <w:sz w:val="24"/>
          <w:szCs w:val="24"/>
          <w:lang w:eastAsia="bg-BG"/>
        </w:rPr>
        <w:t xml:space="preserve">В раздел „Бюджет“ от Формуляра трябва да бъде посочена/заложена само общата стойност на възнагражденията за персонала, поотделно за кандидата и за партньора, като пример за определяна на размера на общите разходи за възнаграждения на персонала е представен в Примерните указания за попълване на електронния Формуляр за кандидатстване - Приложение </w:t>
      </w:r>
      <w:r w:rsidR="00107FBE" w:rsidRPr="00E3626F">
        <w:rPr>
          <w:rFonts w:ascii="Times New Roman" w:eastAsia="Times New Roman" w:hAnsi="Times New Roman" w:cs="Times New Roman"/>
          <w:b/>
          <w:sz w:val="24"/>
          <w:szCs w:val="24"/>
          <w:lang w:eastAsia="bg-BG"/>
        </w:rPr>
        <w:t xml:space="preserve">11 </w:t>
      </w:r>
      <w:r w:rsidRPr="00E3626F">
        <w:rPr>
          <w:rFonts w:ascii="Times New Roman" w:eastAsia="Times New Roman" w:hAnsi="Times New Roman" w:cs="Times New Roman"/>
          <w:b/>
          <w:sz w:val="24"/>
          <w:szCs w:val="24"/>
          <w:lang w:eastAsia="bg-BG"/>
        </w:rPr>
        <w:t>към Условията за кандидатстване.</w:t>
      </w:r>
    </w:p>
    <w:p w14:paraId="4EA2109A" w14:textId="02C16C24" w:rsidR="00B267A1" w:rsidRPr="00E3626F" w:rsidRDefault="00B267A1"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b/>
          <w:sz w:val="24"/>
          <w:szCs w:val="24"/>
          <w:lang w:eastAsia="bg-BG"/>
        </w:rPr>
        <w:t xml:space="preserve">ВАЖНО: </w:t>
      </w:r>
      <w:r w:rsidRPr="00E3626F">
        <w:rPr>
          <w:rFonts w:ascii="Times New Roman" w:eastAsia="Times New Roman" w:hAnsi="Times New Roman" w:cs="Times New Roman"/>
          <w:sz w:val="24"/>
          <w:szCs w:val="24"/>
          <w:lang w:eastAsia="bg-BG"/>
        </w:rPr>
        <w:t xml:space="preserve">Лицата, за които са предвидени разходи за възнаграждения в бюджета на индивидуалните проекти могат да участват в екипа само на един кандидат или само на един партньор. Посоченото се удостоверява на етап изпълнение чрез попълване и представяне от страна на всяко лице на </w:t>
      </w:r>
      <w:r w:rsidRPr="00E3626F">
        <w:rPr>
          <w:rFonts w:ascii="Times New Roman" w:eastAsia="Times New Roman" w:hAnsi="Times New Roman" w:cs="Times New Roman"/>
          <w:b/>
          <w:sz w:val="24"/>
          <w:szCs w:val="24"/>
          <w:lang w:eastAsia="bg-BG"/>
        </w:rPr>
        <w:t xml:space="preserve">Декларация за участие в изпълнението на проект (Приложение </w:t>
      </w:r>
      <w:r w:rsidR="00E520E0" w:rsidRPr="00E3626F">
        <w:rPr>
          <w:rFonts w:ascii="Times New Roman" w:eastAsia="Times New Roman" w:hAnsi="Times New Roman" w:cs="Times New Roman"/>
          <w:b/>
          <w:sz w:val="24"/>
          <w:szCs w:val="24"/>
          <w:lang w:eastAsia="bg-BG"/>
        </w:rPr>
        <w:t xml:space="preserve">24 </w:t>
      </w:r>
      <w:r w:rsidRPr="00E3626F">
        <w:rPr>
          <w:rFonts w:ascii="Times New Roman" w:eastAsia="Times New Roman" w:hAnsi="Times New Roman" w:cs="Times New Roman"/>
          <w:b/>
          <w:sz w:val="24"/>
          <w:szCs w:val="24"/>
          <w:lang w:eastAsia="bg-BG"/>
        </w:rPr>
        <w:t>към Условията за изпълнение).</w:t>
      </w:r>
      <w:r w:rsidRPr="00E3626F">
        <w:rPr>
          <w:rFonts w:ascii="Times New Roman" w:eastAsia="Times New Roman" w:hAnsi="Times New Roman" w:cs="Times New Roman"/>
          <w:sz w:val="24"/>
          <w:szCs w:val="24"/>
          <w:lang w:eastAsia="bg-BG"/>
        </w:rPr>
        <w:t xml:space="preserve"> При неспазване на изискването, съответното лице ще бъде изключено от участие във всички екипи.</w:t>
      </w:r>
    </w:p>
    <w:p w14:paraId="43101AD0" w14:textId="0C6F6E53" w:rsidR="008E7C43" w:rsidRPr="00E3626F" w:rsidRDefault="00B267A1"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rPr>
      </w:pPr>
      <w:r w:rsidRPr="00E3626F">
        <w:rPr>
          <w:rFonts w:ascii="Times New Roman" w:eastAsia="Times New Roman" w:hAnsi="Times New Roman" w:cs="Times New Roman"/>
          <w:b/>
          <w:sz w:val="24"/>
          <w:szCs w:val="24"/>
          <w:lang w:eastAsia="bg-BG"/>
        </w:rPr>
        <w:t>ВАЖНО</w:t>
      </w:r>
      <w:r w:rsidRPr="00E3626F">
        <w:rPr>
          <w:rFonts w:ascii="Times New Roman" w:eastAsia="Times New Roman" w:hAnsi="Times New Roman" w:cs="Times New Roman"/>
          <w:sz w:val="24"/>
          <w:szCs w:val="24"/>
          <w:lang w:eastAsia="bg-BG"/>
        </w:rPr>
        <w:t xml:space="preserve">: Разходи за възнаграждения са допустими само за изследователски, технически и друг квалифициран персонал, участващ пряко в дейностите </w:t>
      </w:r>
      <w:r w:rsidR="00E40D1C" w:rsidRPr="00E3626F">
        <w:rPr>
          <w:rFonts w:ascii="Times New Roman" w:eastAsia="Times New Roman" w:hAnsi="Times New Roman" w:cs="Times New Roman"/>
          <w:sz w:val="24"/>
          <w:szCs w:val="24"/>
          <w:lang w:eastAsia="bg-BG"/>
        </w:rPr>
        <w:t>по проекта</w:t>
      </w:r>
      <w:r w:rsidRPr="00E3626F">
        <w:rPr>
          <w:rFonts w:ascii="Times New Roman" w:eastAsia="Times New Roman" w:hAnsi="Times New Roman" w:cs="Times New Roman"/>
          <w:sz w:val="24"/>
          <w:szCs w:val="24"/>
          <w:lang w:eastAsia="bg-BG"/>
        </w:rPr>
        <w:t xml:space="preserve">. </w:t>
      </w:r>
      <w:r w:rsidR="008E7C43" w:rsidRPr="00E3626F">
        <w:rPr>
          <w:rFonts w:ascii="Times New Roman" w:hAnsi="Times New Roman" w:cs="Times New Roman"/>
          <w:sz w:val="24"/>
          <w:szCs w:val="24"/>
        </w:rPr>
        <w:t>Разходите за персонал, изследователи, технически персонал и друг помощен персонал са допустими само за времето, през което те са работили ефективно по проекта.</w:t>
      </w:r>
      <w:r w:rsidR="008E7C43" w:rsidRPr="00E3626F">
        <w:rPr>
          <w:rStyle w:val="FootnoteReference"/>
          <w:rFonts w:ascii="Times New Roman" w:hAnsi="Times New Roman" w:cs="Times New Roman"/>
          <w:sz w:val="24"/>
          <w:szCs w:val="24"/>
        </w:rPr>
        <w:footnoteReference w:id="32"/>
      </w:r>
      <w:r w:rsidR="008E7C43" w:rsidRPr="00E3626F">
        <w:rPr>
          <w:rFonts w:ascii="Times New Roman" w:hAnsi="Times New Roman"/>
          <w:sz w:val="24"/>
        </w:rPr>
        <w:t xml:space="preserve"> </w:t>
      </w:r>
    </w:p>
    <w:p w14:paraId="3A63C979" w14:textId="78BC1C5D" w:rsidR="005568D9" w:rsidRPr="00E3626F" w:rsidRDefault="00B267A1"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sz w:val="24"/>
          <w:szCs w:val="24"/>
          <w:lang w:eastAsia="bg-BG"/>
        </w:rPr>
      </w:pPr>
      <w:r w:rsidRPr="00E3626F">
        <w:rPr>
          <w:rFonts w:ascii="Times New Roman" w:eastAsia="Times New Roman" w:hAnsi="Times New Roman" w:cs="Times New Roman"/>
          <w:b/>
          <w:sz w:val="24"/>
          <w:szCs w:val="24"/>
          <w:lang w:eastAsia="bg-BG"/>
        </w:rPr>
        <w:t xml:space="preserve">Разходи за възнаграждения на ръководител, координатор, счетоводител на проекта и други експерти, ангажирани с оперативното и/или финансовото изпълнение на проекта </w:t>
      </w:r>
      <w:r w:rsidR="00E00655" w:rsidRPr="00E3626F">
        <w:rPr>
          <w:rFonts w:ascii="Times New Roman" w:eastAsia="Times New Roman" w:hAnsi="Times New Roman" w:cs="Times New Roman"/>
          <w:b/>
          <w:sz w:val="24"/>
          <w:szCs w:val="24"/>
          <w:lang w:eastAsia="bg-BG"/>
        </w:rPr>
        <w:t>НЕ СА</w:t>
      </w:r>
      <w:r w:rsidRPr="00E3626F">
        <w:rPr>
          <w:rFonts w:ascii="Times New Roman" w:eastAsia="Times New Roman" w:hAnsi="Times New Roman" w:cs="Times New Roman"/>
          <w:b/>
          <w:sz w:val="24"/>
          <w:szCs w:val="24"/>
          <w:lang w:eastAsia="bg-BG"/>
        </w:rPr>
        <w:t xml:space="preserve"> допустими по процедурата</w:t>
      </w:r>
      <w:r w:rsidR="00291598" w:rsidRPr="00E3626F">
        <w:rPr>
          <w:rFonts w:ascii="Times New Roman" w:eastAsia="Times New Roman" w:hAnsi="Times New Roman" w:cs="Times New Roman"/>
          <w:b/>
          <w:sz w:val="24"/>
          <w:szCs w:val="24"/>
          <w:lang w:eastAsia="bg-BG"/>
        </w:rPr>
        <w:t xml:space="preserve"> както в раздел </w:t>
      </w:r>
      <w:r w:rsidR="00291598" w:rsidRPr="00E3626F">
        <w:rPr>
          <w:rFonts w:ascii="Times New Roman" w:eastAsia="Times New Roman" w:hAnsi="Times New Roman" w:cs="Times New Roman"/>
          <w:b/>
          <w:sz w:val="24"/>
          <w:szCs w:val="24"/>
          <w:lang w:val="en-US" w:eastAsia="bg-BG"/>
        </w:rPr>
        <w:t xml:space="preserve">I </w:t>
      </w:r>
      <w:r w:rsidR="00291598" w:rsidRPr="00E3626F">
        <w:rPr>
          <w:rFonts w:ascii="Times New Roman" w:eastAsia="Times New Roman" w:hAnsi="Times New Roman" w:cs="Times New Roman"/>
          <w:b/>
          <w:sz w:val="24"/>
          <w:szCs w:val="24"/>
          <w:lang w:eastAsia="bg-BG"/>
        </w:rPr>
        <w:t xml:space="preserve">Разходи за персонал, така и в </w:t>
      </w:r>
      <w:r w:rsidR="00557DF8" w:rsidRPr="00E3626F">
        <w:rPr>
          <w:rFonts w:ascii="Times New Roman" w:eastAsia="Times New Roman" w:hAnsi="Times New Roman" w:cs="Times New Roman"/>
          <w:b/>
          <w:sz w:val="24"/>
          <w:szCs w:val="24"/>
          <w:lang w:eastAsia="bg-BG"/>
        </w:rPr>
        <w:t>Р</w:t>
      </w:r>
      <w:r w:rsidR="00291598" w:rsidRPr="00E3626F">
        <w:rPr>
          <w:rFonts w:ascii="Times New Roman" w:eastAsia="Times New Roman" w:hAnsi="Times New Roman" w:cs="Times New Roman"/>
          <w:b/>
          <w:sz w:val="24"/>
          <w:szCs w:val="24"/>
          <w:lang w:eastAsia="bg-BG"/>
        </w:rPr>
        <w:t xml:space="preserve">аздел </w:t>
      </w:r>
      <w:r w:rsidR="00291598" w:rsidRPr="00E3626F">
        <w:rPr>
          <w:rFonts w:ascii="Times New Roman" w:eastAsia="Times New Roman" w:hAnsi="Times New Roman" w:cs="Times New Roman"/>
          <w:b/>
          <w:sz w:val="24"/>
          <w:szCs w:val="24"/>
          <w:lang w:val="en-US" w:eastAsia="bg-BG"/>
        </w:rPr>
        <w:t>II</w:t>
      </w:r>
      <w:r w:rsidR="00291598" w:rsidRPr="00E3626F">
        <w:rPr>
          <w:rFonts w:ascii="Times New Roman" w:eastAsia="Times New Roman" w:hAnsi="Times New Roman" w:cs="Times New Roman"/>
          <w:b/>
          <w:sz w:val="24"/>
          <w:szCs w:val="24"/>
          <w:lang w:eastAsia="bg-BG"/>
        </w:rPr>
        <w:t>, т.5</w:t>
      </w:r>
      <w:r w:rsidR="00557DF8" w:rsidRPr="00E3626F">
        <w:rPr>
          <w:rFonts w:ascii="Times New Roman" w:eastAsia="Times New Roman" w:hAnsi="Times New Roman" w:cs="Times New Roman"/>
          <w:b/>
          <w:sz w:val="24"/>
          <w:szCs w:val="24"/>
          <w:lang w:eastAsia="bg-BG"/>
        </w:rPr>
        <w:t>-8</w:t>
      </w:r>
      <w:r w:rsidR="00291598" w:rsidRPr="00E3626F">
        <w:rPr>
          <w:rFonts w:ascii="Times New Roman" w:eastAsia="Times New Roman" w:hAnsi="Times New Roman" w:cs="Times New Roman"/>
          <w:b/>
          <w:sz w:val="24"/>
          <w:szCs w:val="24"/>
          <w:lang w:eastAsia="bg-BG"/>
        </w:rPr>
        <w:t>. Единна ставка в размер на 40% от допустимите преки разходи за персонал</w:t>
      </w:r>
      <w:r w:rsidR="00557DF8" w:rsidRPr="00E3626F">
        <w:rPr>
          <w:rFonts w:ascii="Times New Roman" w:eastAsia="Times New Roman" w:hAnsi="Times New Roman" w:cs="Times New Roman"/>
          <w:b/>
          <w:sz w:val="24"/>
          <w:szCs w:val="24"/>
          <w:lang w:eastAsia="bg-BG"/>
        </w:rPr>
        <w:t>.</w:t>
      </w:r>
    </w:p>
    <w:p w14:paraId="6A1036ED" w14:textId="25AE6315" w:rsidR="00E00655" w:rsidRPr="00E3626F" w:rsidRDefault="00E00655"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sz w:val="24"/>
          <w:szCs w:val="24"/>
          <w:lang w:eastAsia="bg-BG"/>
        </w:rPr>
      </w:pPr>
    </w:p>
    <w:p w14:paraId="21350585" w14:textId="2DA34BD6" w:rsidR="006D3CCE" w:rsidRPr="00E3626F" w:rsidRDefault="00E40D1C"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sz w:val="24"/>
          <w:szCs w:val="24"/>
          <w:lang w:eastAsia="bg-BG"/>
        </w:rPr>
      </w:pPr>
      <w:r w:rsidRPr="00E3626F">
        <w:rPr>
          <w:rFonts w:ascii="Times New Roman" w:eastAsia="Times New Roman" w:hAnsi="Times New Roman" w:cs="Times New Roman"/>
          <w:b/>
          <w:sz w:val="24"/>
          <w:szCs w:val="24"/>
          <w:lang w:eastAsia="bg-BG"/>
        </w:rPr>
        <w:t>II</w:t>
      </w:r>
      <w:r w:rsidR="007A0382" w:rsidRPr="00E3626F">
        <w:rPr>
          <w:rFonts w:ascii="Times New Roman" w:eastAsia="Times New Roman" w:hAnsi="Times New Roman" w:cs="Times New Roman"/>
          <w:b/>
          <w:sz w:val="24"/>
          <w:szCs w:val="24"/>
          <w:lang w:eastAsia="bg-BG"/>
        </w:rPr>
        <w:t>.</w:t>
      </w:r>
      <w:r w:rsidR="007A0382" w:rsidRPr="00E3626F">
        <w:rPr>
          <w:rFonts w:ascii="Times New Roman" w:eastAsia="Times New Roman" w:hAnsi="Times New Roman" w:cs="Times New Roman"/>
          <w:b/>
          <w:sz w:val="24"/>
          <w:szCs w:val="24"/>
          <w:lang w:eastAsia="bg-BG"/>
        </w:rPr>
        <w:tab/>
      </w:r>
      <w:r w:rsidR="00E00655" w:rsidRPr="00E3626F">
        <w:rPr>
          <w:rFonts w:ascii="Times New Roman" w:eastAsia="Times New Roman" w:hAnsi="Times New Roman" w:cs="Times New Roman"/>
          <w:b/>
          <w:sz w:val="24"/>
          <w:szCs w:val="24"/>
          <w:lang w:eastAsia="bg-BG"/>
        </w:rPr>
        <w:t>ЕДИННА СТАВКА</w:t>
      </w:r>
      <w:r w:rsidR="006D3CCE" w:rsidRPr="00E3626F">
        <w:rPr>
          <w:rFonts w:ascii="Times New Roman" w:eastAsia="Times New Roman" w:hAnsi="Times New Roman" w:cs="Times New Roman"/>
          <w:b/>
          <w:sz w:val="24"/>
          <w:szCs w:val="24"/>
          <w:lang w:eastAsia="bg-BG"/>
        </w:rPr>
        <w:t>:</w:t>
      </w:r>
    </w:p>
    <w:p w14:paraId="5672A521" w14:textId="77777777" w:rsidR="001312ED" w:rsidRPr="00E3626F" w:rsidRDefault="001312ED" w:rsidP="001312E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sz w:val="24"/>
          <w:szCs w:val="24"/>
          <w:lang w:eastAsia="bg-BG"/>
        </w:rPr>
      </w:pPr>
    </w:p>
    <w:p w14:paraId="0735B8DC" w14:textId="2928D0FE" w:rsidR="001312ED" w:rsidRPr="00E3626F" w:rsidRDefault="0025776F" w:rsidP="001312E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b/>
          <w:sz w:val="24"/>
          <w:szCs w:val="24"/>
          <w:lang w:eastAsia="bg-BG"/>
        </w:rPr>
        <w:lastRenderedPageBreak/>
        <w:t>5</w:t>
      </w:r>
      <w:r w:rsidR="001312ED" w:rsidRPr="00E3626F">
        <w:rPr>
          <w:rFonts w:ascii="Times New Roman" w:eastAsia="Times New Roman" w:hAnsi="Times New Roman" w:cs="Times New Roman"/>
          <w:b/>
          <w:sz w:val="24"/>
          <w:szCs w:val="24"/>
          <w:lang w:eastAsia="bg-BG"/>
        </w:rPr>
        <w:t>.</w:t>
      </w:r>
      <w:r w:rsidR="001312ED" w:rsidRPr="00E3626F">
        <w:rPr>
          <w:rFonts w:ascii="Times New Roman" w:eastAsia="Times New Roman" w:hAnsi="Times New Roman" w:cs="Times New Roman"/>
          <w:b/>
          <w:sz w:val="24"/>
          <w:szCs w:val="24"/>
          <w:lang w:eastAsia="bg-BG"/>
        </w:rPr>
        <w:tab/>
        <w:t>Единна ставка</w:t>
      </w:r>
      <w:r w:rsidR="001312ED" w:rsidRPr="00E3626F">
        <w:rPr>
          <w:rFonts w:ascii="Times New Roman" w:eastAsia="Times New Roman" w:hAnsi="Times New Roman" w:cs="Times New Roman"/>
          <w:sz w:val="24"/>
          <w:szCs w:val="24"/>
          <w:lang w:eastAsia="bg-BG"/>
        </w:rPr>
        <w:t xml:space="preserve"> </w:t>
      </w:r>
      <w:r w:rsidR="001312ED" w:rsidRPr="00E3626F">
        <w:rPr>
          <w:rFonts w:ascii="Times New Roman" w:eastAsia="Times New Roman" w:hAnsi="Times New Roman" w:cs="Times New Roman"/>
          <w:b/>
          <w:sz w:val="24"/>
          <w:szCs w:val="24"/>
          <w:lang w:eastAsia="bg-BG"/>
        </w:rPr>
        <w:t xml:space="preserve">в размер на 40 % от допустимите преки разходи за персонал за покриване на останалите допустими разходи </w:t>
      </w:r>
      <w:r w:rsidRPr="00E3626F">
        <w:rPr>
          <w:rFonts w:ascii="Times New Roman" w:eastAsia="Times New Roman" w:hAnsi="Times New Roman" w:cs="Times New Roman"/>
          <w:b/>
          <w:sz w:val="24"/>
          <w:szCs w:val="24"/>
          <w:lang w:eastAsia="bg-BG"/>
        </w:rPr>
        <w:t xml:space="preserve">за индустриални научни изследвания </w:t>
      </w:r>
      <w:r w:rsidR="001312ED" w:rsidRPr="00E3626F">
        <w:rPr>
          <w:rFonts w:ascii="Times New Roman" w:eastAsia="Times New Roman" w:hAnsi="Times New Roman" w:cs="Times New Roman"/>
          <w:b/>
          <w:sz w:val="24"/>
          <w:szCs w:val="24"/>
          <w:lang w:eastAsia="bg-BG"/>
        </w:rPr>
        <w:t>на КАНДИДАТА.</w:t>
      </w:r>
    </w:p>
    <w:p w14:paraId="5D737D4D" w14:textId="4253444E" w:rsidR="0025776F" w:rsidRPr="00E3626F" w:rsidRDefault="0025776F" w:rsidP="001312E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sz w:val="24"/>
          <w:szCs w:val="24"/>
          <w:lang w:eastAsia="bg-BG"/>
        </w:rPr>
      </w:pPr>
      <w:r w:rsidRPr="00E3626F">
        <w:rPr>
          <w:rFonts w:ascii="Times New Roman" w:eastAsia="Times New Roman" w:hAnsi="Times New Roman" w:cs="Times New Roman"/>
          <w:b/>
          <w:sz w:val="24"/>
          <w:szCs w:val="24"/>
          <w:lang w:eastAsia="bg-BG"/>
        </w:rPr>
        <w:t>6.</w:t>
      </w:r>
      <w:r w:rsidRPr="00E3626F">
        <w:rPr>
          <w:rFonts w:ascii="Times New Roman" w:eastAsia="Times New Roman" w:hAnsi="Times New Roman" w:cs="Times New Roman"/>
          <w:b/>
          <w:sz w:val="24"/>
          <w:szCs w:val="24"/>
          <w:lang w:eastAsia="bg-BG"/>
        </w:rPr>
        <w:tab/>
        <w:t>Единна ставка</w:t>
      </w:r>
      <w:r w:rsidRPr="00E3626F">
        <w:rPr>
          <w:rFonts w:ascii="Times New Roman" w:eastAsia="Times New Roman" w:hAnsi="Times New Roman" w:cs="Times New Roman"/>
          <w:sz w:val="24"/>
          <w:szCs w:val="24"/>
          <w:lang w:eastAsia="bg-BG"/>
        </w:rPr>
        <w:t xml:space="preserve"> </w:t>
      </w:r>
      <w:r w:rsidRPr="00E3626F">
        <w:rPr>
          <w:rFonts w:ascii="Times New Roman" w:eastAsia="Times New Roman" w:hAnsi="Times New Roman" w:cs="Times New Roman"/>
          <w:b/>
          <w:sz w:val="24"/>
          <w:szCs w:val="24"/>
          <w:lang w:eastAsia="bg-BG"/>
        </w:rPr>
        <w:t>в размер на 40 % от допустимите преки разходи за персонал за покриване на останалите допустими разходи за експериментално развитие на КАНДИДАТА.</w:t>
      </w:r>
    </w:p>
    <w:p w14:paraId="3301898B" w14:textId="6987D646" w:rsidR="001312ED" w:rsidRPr="00E3626F" w:rsidRDefault="0025776F" w:rsidP="001312E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b/>
          <w:sz w:val="24"/>
          <w:szCs w:val="24"/>
          <w:lang w:eastAsia="bg-BG"/>
        </w:rPr>
        <w:t>7</w:t>
      </w:r>
      <w:r w:rsidR="001312ED" w:rsidRPr="00E3626F">
        <w:rPr>
          <w:rFonts w:ascii="Times New Roman" w:eastAsia="Times New Roman" w:hAnsi="Times New Roman" w:cs="Times New Roman"/>
          <w:b/>
          <w:sz w:val="24"/>
          <w:szCs w:val="24"/>
          <w:lang w:eastAsia="bg-BG"/>
        </w:rPr>
        <w:t>.</w:t>
      </w:r>
      <w:r w:rsidR="001312ED" w:rsidRPr="00E3626F">
        <w:rPr>
          <w:rFonts w:ascii="Times New Roman" w:eastAsia="Times New Roman" w:hAnsi="Times New Roman" w:cs="Times New Roman"/>
          <w:b/>
          <w:sz w:val="24"/>
          <w:szCs w:val="24"/>
          <w:lang w:eastAsia="bg-BG"/>
        </w:rPr>
        <w:tab/>
        <w:t>Единна ставка</w:t>
      </w:r>
      <w:r w:rsidR="001312ED" w:rsidRPr="00E3626F">
        <w:rPr>
          <w:rFonts w:ascii="Times New Roman" w:eastAsia="Times New Roman" w:hAnsi="Times New Roman" w:cs="Times New Roman"/>
          <w:sz w:val="24"/>
          <w:szCs w:val="24"/>
          <w:lang w:eastAsia="bg-BG"/>
        </w:rPr>
        <w:t xml:space="preserve"> </w:t>
      </w:r>
      <w:r w:rsidR="001312ED" w:rsidRPr="00E3626F">
        <w:rPr>
          <w:rFonts w:ascii="Times New Roman" w:eastAsia="Times New Roman" w:hAnsi="Times New Roman" w:cs="Times New Roman"/>
          <w:b/>
          <w:sz w:val="24"/>
          <w:szCs w:val="24"/>
          <w:lang w:eastAsia="bg-BG"/>
        </w:rPr>
        <w:t xml:space="preserve">в размер на 40 % от допустимите преки разходи за персонал за покриване на останалите допустими разходи </w:t>
      </w:r>
      <w:r w:rsidRPr="00E3626F">
        <w:rPr>
          <w:rFonts w:ascii="Times New Roman" w:eastAsia="Times New Roman" w:hAnsi="Times New Roman" w:cs="Times New Roman"/>
          <w:b/>
          <w:sz w:val="24"/>
          <w:szCs w:val="24"/>
          <w:lang w:eastAsia="bg-BG"/>
        </w:rPr>
        <w:t xml:space="preserve">за индустриални научни изследвания </w:t>
      </w:r>
      <w:r w:rsidR="001312ED" w:rsidRPr="00E3626F">
        <w:rPr>
          <w:rFonts w:ascii="Times New Roman" w:eastAsia="Times New Roman" w:hAnsi="Times New Roman" w:cs="Times New Roman"/>
          <w:b/>
          <w:sz w:val="24"/>
          <w:szCs w:val="24"/>
          <w:lang w:eastAsia="bg-BG"/>
        </w:rPr>
        <w:t>на ПАРТНЬОРА.</w:t>
      </w:r>
    </w:p>
    <w:p w14:paraId="7F2BDE7E" w14:textId="36B1F5DF" w:rsidR="0025776F" w:rsidRPr="00E3626F" w:rsidRDefault="0025776F" w:rsidP="0025776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b/>
          <w:sz w:val="24"/>
          <w:szCs w:val="24"/>
          <w:lang w:eastAsia="bg-BG"/>
        </w:rPr>
        <w:t>8.</w:t>
      </w:r>
      <w:r w:rsidRPr="00E3626F">
        <w:rPr>
          <w:rFonts w:ascii="Times New Roman" w:eastAsia="Times New Roman" w:hAnsi="Times New Roman" w:cs="Times New Roman"/>
          <w:b/>
          <w:sz w:val="24"/>
          <w:szCs w:val="24"/>
          <w:lang w:eastAsia="bg-BG"/>
        </w:rPr>
        <w:tab/>
        <w:t>Единна ставка</w:t>
      </w:r>
      <w:r w:rsidRPr="00E3626F">
        <w:rPr>
          <w:rFonts w:ascii="Times New Roman" w:eastAsia="Times New Roman" w:hAnsi="Times New Roman" w:cs="Times New Roman"/>
          <w:sz w:val="24"/>
          <w:szCs w:val="24"/>
          <w:lang w:eastAsia="bg-BG"/>
        </w:rPr>
        <w:t xml:space="preserve"> </w:t>
      </w:r>
      <w:r w:rsidRPr="00E3626F">
        <w:rPr>
          <w:rFonts w:ascii="Times New Roman" w:eastAsia="Times New Roman" w:hAnsi="Times New Roman" w:cs="Times New Roman"/>
          <w:b/>
          <w:sz w:val="24"/>
          <w:szCs w:val="24"/>
          <w:lang w:eastAsia="bg-BG"/>
        </w:rPr>
        <w:t>в размер на 40 % от допусти</w:t>
      </w:r>
      <w:r w:rsidR="004E0F6B" w:rsidRPr="00E3626F">
        <w:rPr>
          <w:rFonts w:ascii="Times New Roman" w:eastAsia="Times New Roman" w:hAnsi="Times New Roman" w:cs="Times New Roman"/>
          <w:b/>
          <w:sz w:val="24"/>
          <w:szCs w:val="24"/>
          <w:lang w:eastAsia="bg-BG"/>
        </w:rPr>
        <w:t xml:space="preserve">мите преки разходи за персонал </w:t>
      </w:r>
      <w:r w:rsidRPr="00E3626F">
        <w:rPr>
          <w:rFonts w:ascii="Times New Roman" w:eastAsia="Times New Roman" w:hAnsi="Times New Roman" w:cs="Times New Roman"/>
          <w:b/>
          <w:sz w:val="24"/>
          <w:szCs w:val="24"/>
          <w:lang w:eastAsia="bg-BG"/>
        </w:rPr>
        <w:t>за покриване на останалите допустими разходи за експериментално развитие на ПАРТНЬОРА.</w:t>
      </w:r>
    </w:p>
    <w:p w14:paraId="5FC1A07E" w14:textId="77777777" w:rsidR="004E0F6B" w:rsidRPr="00E3626F" w:rsidRDefault="004E0F6B" w:rsidP="001312E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p>
    <w:p w14:paraId="23C16B07" w14:textId="77777777" w:rsidR="004E0F6B" w:rsidRPr="00E3626F" w:rsidRDefault="004E0F6B" w:rsidP="001312E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p>
    <w:p w14:paraId="5D06671F" w14:textId="456E8F42" w:rsidR="001312ED" w:rsidRPr="00E3626F" w:rsidRDefault="004E0F6B" w:rsidP="001312E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b/>
          <w:sz w:val="24"/>
          <w:szCs w:val="24"/>
          <w:lang w:eastAsia="bg-BG"/>
        </w:rPr>
      </w:pPr>
      <w:r w:rsidRPr="00E3626F">
        <w:rPr>
          <w:rFonts w:ascii="Times New Roman" w:eastAsia="Times New Roman" w:hAnsi="Times New Roman" w:cs="Times New Roman"/>
          <w:b/>
          <w:sz w:val="24"/>
          <w:szCs w:val="24"/>
          <w:lang w:eastAsia="bg-BG"/>
        </w:rPr>
        <w:t>В ЕДИННАТА СТАВКА СЕ ВКЛЮЧВАТ СЛЕДНИТЕ ДОПУСТИМИ ПРЕКИ РАЗХОДИ, КОИТО СА В СЪОТВЕТСТВИЕ С ЧЛ. 25, ПАР. 3 НА РЕГЛАМЕНТ (ЕС) 651/2014:</w:t>
      </w:r>
    </w:p>
    <w:p w14:paraId="37091789" w14:textId="57C28716" w:rsidR="001312ED" w:rsidRPr="00E3626F" w:rsidRDefault="001312ED" w:rsidP="001312ED">
      <w:pPr>
        <w:pBdr>
          <w:top w:val="single" w:sz="4" w:space="1" w:color="auto"/>
          <w:left w:val="single" w:sz="4" w:space="4" w:color="auto"/>
          <w:bottom w:val="single" w:sz="4" w:space="1" w:color="auto"/>
          <w:right w:val="single" w:sz="4" w:space="4" w:color="auto"/>
        </w:pBdr>
        <w:tabs>
          <w:tab w:val="left" w:pos="426"/>
        </w:tabs>
        <w:spacing w:before="120" w:after="120" w:line="240" w:lineRule="auto"/>
        <w:ind w:firstLine="284"/>
        <w:jc w:val="both"/>
        <w:rPr>
          <w:rFonts w:ascii="Times New Roman" w:eastAsia="Times New Roman" w:hAnsi="Times New Roman" w:cs="Times New Roman"/>
          <w:b/>
          <w:sz w:val="24"/>
          <w:szCs w:val="24"/>
          <w:lang w:eastAsia="bg-BG"/>
        </w:rPr>
      </w:pPr>
      <w:r w:rsidRPr="00E3626F">
        <w:rPr>
          <w:rFonts w:ascii="Times New Roman" w:eastAsia="Times New Roman" w:hAnsi="Times New Roman" w:cs="Times New Roman"/>
          <w:b/>
          <w:sz w:val="32"/>
          <w:szCs w:val="32"/>
          <w:lang w:eastAsia="bg-BG"/>
        </w:rPr>
        <w:t>•</w:t>
      </w:r>
      <w:r w:rsidRPr="00E3626F">
        <w:rPr>
          <w:rFonts w:ascii="Times New Roman" w:eastAsia="Times New Roman" w:hAnsi="Times New Roman" w:cs="Times New Roman"/>
          <w:b/>
          <w:sz w:val="24"/>
          <w:szCs w:val="24"/>
          <w:lang w:eastAsia="bg-BG"/>
        </w:rPr>
        <w:tab/>
        <w:t xml:space="preserve">  Разходи за инструменти и оборудване (ДМА и ДНА)  – закупуване на ново оборудване и/или амортизация на съществуващо такова на кандидата и партньора/</w:t>
      </w:r>
      <w:proofErr w:type="spellStart"/>
      <w:r w:rsidRPr="00E3626F">
        <w:rPr>
          <w:rFonts w:ascii="Times New Roman" w:eastAsia="Times New Roman" w:hAnsi="Times New Roman" w:cs="Times New Roman"/>
          <w:b/>
          <w:sz w:val="24"/>
          <w:szCs w:val="24"/>
          <w:lang w:eastAsia="bg-BG"/>
        </w:rPr>
        <w:t>ите</w:t>
      </w:r>
      <w:proofErr w:type="spellEnd"/>
      <w:r w:rsidRPr="00E3626F">
        <w:rPr>
          <w:rFonts w:ascii="Times New Roman" w:eastAsia="Times New Roman" w:hAnsi="Times New Roman" w:cs="Times New Roman"/>
          <w:b/>
          <w:sz w:val="24"/>
          <w:szCs w:val="24"/>
          <w:lang w:eastAsia="bg-BG"/>
        </w:rPr>
        <w:t>.</w:t>
      </w:r>
    </w:p>
    <w:p w14:paraId="5CC52D9C" w14:textId="60038980" w:rsidR="008E7C43" w:rsidRPr="00E3626F" w:rsidRDefault="008E7C43" w:rsidP="008E7C43">
      <w:pPr>
        <w:pBdr>
          <w:top w:val="single" w:sz="4" w:space="1" w:color="auto"/>
          <w:left w:val="single" w:sz="4" w:space="4" w:color="auto"/>
          <w:bottom w:val="single" w:sz="4" w:space="1" w:color="auto"/>
          <w:right w:val="single" w:sz="4" w:space="4" w:color="auto"/>
        </w:pBdr>
        <w:tabs>
          <w:tab w:val="left" w:pos="426"/>
        </w:tabs>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Разходите за инструменти и оборудване са допустими само в степента и за времето, през което те са използвани за проекта. В случаите, в които тези инструменти и оборудване не се използват само за проекта през целия им срок на употреба, за допустими трябва да се считат само амортизационните разходи, съответстващи на продължителността на проекта, които се изчисляват въз основа на общоприетите счетоводни принципи</w:t>
      </w:r>
      <w:r w:rsidRPr="00E3626F">
        <w:rPr>
          <w:rStyle w:val="FootnoteReference"/>
          <w:rFonts w:ascii="Times New Roman" w:eastAsia="Times New Roman" w:hAnsi="Times New Roman" w:cs="Times New Roman"/>
          <w:sz w:val="24"/>
          <w:szCs w:val="24"/>
          <w:lang w:eastAsia="bg-BG"/>
        </w:rPr>
        <w:footnoteReference w:id="33"/>
      </w:r>
      <w:r w:rsidRPr="00E3626F">
        <w:rPr>
          <w:rFonts w:ascii="Times New Roman" w:eastAsia="Times New Roman" w:hAnsi="Times New Roman" w:cs="Times New Roman"/>
          <w:sz w:val="24"/>
          <w:szCs w:val="24"/>
          <w:lang w:eastAsia="bg-BG"/>
        </w:rPr>
        <w:t>.</w:t>
      </w:r>
    </w:p>
    <w:p w14:paraId="72D8A993" w14:textId="77777777" w:rsidR="001312ED" w:rsidRPr="00E3626F" w:rsidRDefault="001312ED" w:rsidP="001312ED">
      <w:pPr>
        <w:pBdr>
          <w:top w:val="single" w:sz="4" w:space="1" w:color="auto"/>
          <w:left w:val="single" w:sz="4" w:space="4" w:color="auto"/>
          <w:bottom w:val="single" w:sz="4" w:space="1" w:color="auto"/>
          <w:right w:val="single" w:sz="4" w:space="4" w:color="auto"/>
        </w:pBdr>
        <w:spacing w:before="120" w:after="120" w:line="240" w:lineRule="auto"/>
        <w:ind w:firstLine="284"/>
        <w:jc w:val="both"/>
        <w:rPr>
          <w:rFonts w:ascii="Times New Roman" w:eastAsia="Times New Roman" w:hAnsi="Times New Roman" w:cs="Times New Roman"/>
          <w:b/>
          <w:sz w:val="24"/>
          <w:szCs w:val="24"/>
          <w:lang w:eastAsia="bg-BG"/>
        </w:rPr>
      </w:pPr>
      <w:r w:rsidRPr="00E3626F">
        <w:rPr>
          <w:rFonts w:ascii="Times New Roman" w:eastAsia="Times New Roman" w:hAnsi="Times New Roman" w:cs="Times New Roman"/>
          <w:b/>
          <w:sz w:val="32"/>
          <w:szCs w:val="32"/>
          <w:lang w:eastAsia="bg-BG"/>
        </w:rPr>
        <w:t>•</w:t>
      </w:r>
      <w:r w:rsidRPr="00E3626F">
        <w:rPr>
          <w:rFonts w:ascii="Times New Roman" w:eastAsia="Times New Roman" w:hAnsi="Times New Roman" w:cs="Times New Roman"/>
          <w:b/>
          <w:sz w:val="24"/>
          <w:szCs w:val="24"/>
          <w:lang w:eastAsia="bg-BG"/>
        </w:rPr>
        <w:tab/>
        <w:t>Разходи по договори за възлагане на знания и патенти, закупени или лицензирани от външни източници, както и разходи за консултантски и еквивалентни услуги, използвани изключително за проекта;</w:t>
      </w:r>
    </w:p>
    <w:p w14:paraId="7CEE5F30" w14:textId="77777777" w:rsidR="001312ED" w:rsidRPr="00E3626F" w:rsidRDefault="001312ED" w:rsidP="001312E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В обхвата на посочените разходи са допустими САМО следните типове разходи:</w:t>
      </w:r>
    </w:p>
    <w:p w14:paraId="5FC6BF21" w14:textId="77777777" w:rsidR="001312ED" w:rsidRPr="00E3626F" w:rsidRDefault="001312ED" w:rsidP="001312E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а) разходи за знания и патенти, лицензирани от външни източници на принципа на сделката между несвързани лица</w:t>
      </w:r>
      <w:r w:rsidRPr="00E3626F">
        <w:rPr>
          <w:rFonts w:ascii="Times New Roman" w:eastAsia="Times New Roman" w:hAnsi="Times New Roman" w:cs="Times New Roman"/>
          <w:sz w:val="24"/>
          <w:szCs w:val="24"/>
          <w:vertAlign w:val="superscript"/>
          <w:lang w:eastAsia="bg-BG"/>
        </w:rPr>
        <w:footnoteReference w:id="34"/>
      </w:r>
      <w:r w:rsidRPr="00E3626F">
        <w:rPr>
          <w:rFonts w:ascii="Times New Roman" w:eastAsia="Times New Roman" w:hAnsi="Times New Roman" w:cs="Times New Roman"/>
          <w:sz w:val="24"/>
          <w:szCs w:val="24"/>
          <w:lang w:eastAsia="bg-BG"/>
        </w:rPr>
        <w:t>, необходими за зелените и цифрови иновации/технологии/процес;</w:t>
      </w:r>
    </w:p>
    <w:p w14:paraId="669F3738" w14:textId="77777777" w:rsidR="001312ED" w:rsidRPr="00E3626F" w:rsidRDefault="001312ED" w:rsidP="001312E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б) разходи за консултантски</w:t>
      </w:r>
      <w:r w:rsidRPr="00E3626F">
        <w:rPr>
          <w:rFonts w:ascii="Times New Roman" w:eastAsia="Times New Roman" w:hAnsi="Times New Roman" w:cs="Times New Roman"/>
          <w:sz w:val="24"/>
          <w:szCs w:val="24"/>
          <w:vertAlign w:val="superscript"/>
          <w:lang w:eastAsia="bg-BG"/>
        </w:rPr>
        <w:footnoteReference w:id="35"/>
      </w:r>
      <w:r w:rsidRPr="00E3626F">
        <w:rPr>
          <w:rFonts w:ascii="Times New Roman" w:eastAsia="Times New Roman" w:hAnsi="Times New Roman" w:cs="Times New Roman"/>
          <w:sz w:val="24"/>
          <w:szCs w:val="24"/>
          <w:lang w:eastAsia="bg-BG"/>
        </w:rPr>
        <w:t xml:space="preserve"> и еквивалентни услуги, използвани изключително за зелените и цифрови иновации/технологии/процес.</w:t>
      </w:r>
    </w:p>
    <w:p w14:paraId="05163E35" w14:textId="77777777" w:rsidR="001312ED" w:rsidRPr="00E3626F" w:rsidRDefault="001312ED" w:rsidP="001312ED">
      <w:pPr>
        <w:pBdr>
          <w:top w:val="single" w:sz="4" w:space="1" w:color="auto"/>
          <w:left w:val="single" w:sz="4" w:space="4" w:color="auto"/>
          <w:bottom w:val="single" w:sz="4" w:space="1" w:color="auto"/>
          <w:right w:val="single" w:sz="4" w:space="4" w:color="auto"/>
        </w:pBdr>
        <w:spacing w:before="120" w:after="120" w:line="240" w:lineRule="auto"/>
        <w:ind w:firstLine="284"/>
        <w:jc w:val="both"/>
        <w:rPr>
          <w:rFonts w:ascii="Times New Roman" w:eastAsia="Times New Roman" w:hAnsi="Times New Roman" w:cs="Times New Roman"/>
          <w:b/>
          <w:sz w:val="24"/>
          <w:szCs w:val="24"/>
          <w:lang w:eastAsia="bg-BG"/>
        </w:rPr>
      </w:pPr>
      <w:r w:rsidRPr="00E3626F">
        <w:rPr>
          <w:rFonts w:ascii="Times New Roman" w:eastAsia="Times New Roman" w:hAnsi="Times New Roman" w:cs="Times New Roman"/>
          <w:b/>
          <w:sz w:val="32"/>
          <w:szCs w:val="32"/>
          <w:lang w:eastAsia="bg-BG"/>
        </w:rPr>
        <w:t>•</w:t>
      </w:r>
      <w:r w:rsidRPr="00E3626F">
        <w:rPr>
          <w:rFonts w:ascii="Times New Roman" w:eastAsia="Times New Roman" w:hAnsi="Times New Roman" w:cs="Times New Roman"/>
          <w:b/>
          <w:sz w:val="24"/>
          <w:szCs w:val="24"/>
          <w:lang w:eastAsia="bg-BG"/>
        </w:rPr>
        <w:tab/>
        <w:t>Оперативни и режийни разходи, в т.ч. разходи за материали, консумативи.</w:t>
      </w:r>
    </w:p>
    <w:p w14:paraId="415D2915" w14:textId="77777777" w:rsidR="001312ED" w:rsidRPr="00E3626F" w:rsidRDefault="001312ED" w:rsidP="001312E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Допустими са допълнителни режийни разходи и други оперативни разходи, включително разходи за материали, консумативи и други подобни продукти, възникнали пряко в резултат от проекта и необходими за неговото изпълнение.</w:t>
      </w:r>
    </w:p>
    <w:p w14:paraId="662AAD7C" w14:textId="1B343424" w:rsidR="007A0382" w:rsidRPr="00E3626F" w:rsidRDefault="00137C92"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lastRenderedPageBreak/>
        <w:t>По проце</w:t>
      </w:r>
      <w:r w:rsidR="008A3BB0" w:rsidRPr="00E3626F">
        <w:rPr>
          <w:rFonts w:ascii="Times New Roman" w:eastAsia="Times New Roman" w:hAnsi="Times New Roman" w:cs="Times New Roman"/>
          <w:sz w:val="24"/>
          <w:szCs w:val="24"/>
          <w:lang w:eastAsia="bg-BG"/>
        </w:rPr>
        <w:t>д</w:t>
      </w:r>
      <w:r w:rsidRPr="00E3626F">
        <w:rPr>
          <w:rFonts w:ascii="Times New Roman" w:eastAsia="Times New Roman" w:hAnsi="Times New Roman" w:cs="Times New Roman"/>
          <w:sz w:val="24"/>
          <w:szCs w:val="24"/>
          <w:lang w:eastAsia="bg-BG"/>
        </w:rPr>
        <w:t xml:space="preserve">урата, за категория </w:t>
      </w:r>
      <w:r w:rsidR="0013252D" w:rsidRPr="00E3626F">
        <w:rPr>
          <w:rFonts w:ascii="Times New Roman" w:eastAsia="Times New Roman" w:hAnsi="Times New Roman" w:cs="Times New Roman"/>
          <w:b/>
          <w:sz w:val="24"/>
          <w:szCs w:val="24"/>
          <w:lang w:eastAsia="bg-BG"/>
        </w:rPr>
        <w:t>II</w:t>
      </w:r>
      <w:r w:rsidRPr="00E3626F">
        <w:rPr>
          <w:rFonts w:ascii="Times New Roman" w:eastAsia="Times New Roman" w:hAnsi="Times New Roman" w:cs="Times New Roman"/>
          <w:b/>
          <w:sz w:val="24"/>
          <w:szCs w:val="24"/>
          <w:lang w:eastAsia="bg-BG"/>
        </w:rPr>
        <w:t xml:space="preserve">. </w:t>
      </w:r>
      <w:r w:rsidR="00F75337" w:rsidRPr="00E3626F">
        <w:rPr>
          <w:rFonts w:ascii="Times New Roman" w:eastAsia="Times New Roman" w:hAnsi="Times New Roman" w:cs="Times New Roman"/>
          <w:b/>
          <w:sz w:val="24"/>
          <w:szCs w:val="24"/>
          <w:lang w:eastAsia="bg-BG"/>
        </w:rPr>
        <w:t>Единна ставка</w:t>
      </w:r>
      <w:r w:rsidRPr="00E3626F">
        <w:rPr>
          <w:rFonts w:ascii="Times New Roman" w:eastAsia="Times New Roman" w:hAnsi="Times New Roman" w:cs="Times New Roman"/>
          <w:sz w:val="24"/>
          <w:szCs w:val="24"/>
          <w:lang w:eastAsia="bg-BG"/>
        </w:rPr>
        <w:t xml:space="preserve"> се прилагат правилата за опростено отчитане на разходите с единна ставка в размер на </w:t>
      </w:r>
      <w:r w:rsidR="00AD0786" w:rsidRPr="00E3626F">
        <w:rPr>
          <w:rFonts w:ascii="Times New Roman" w:eastAsia="Times New Roman" w:hAnsi="Times New Roman" w:cs="Times New Roman"/>
          <w:sz w:val="24"/>
          <w:szCs w:val="24"/>
          <w:lang w:eastAsia="bg-BG"/>
        </w:rPr>
        <w:t>4</w:t>
      </w:r>
      <w:r w:rsidRPr="00E3626F">
        <w:rPr>
          <w:rFonts w:ascii="Times New Roman" w:eastAsia="Times New Roman" w:hAnsi="Times New Roman" w:cs="Times New Roman"/>
          <w:sz w:val="24"/>
          <w:szCs w:val="24"/>
          <w:lang w:eastAsia="bg-BG"/>
        </w:rPr>
        <w:t>0 % от допустимите преки разходи за персонал за покриване на останалите допустими разходи по дадена операция, съгласно чл. 56 (1) от Регламент 2021/1060.</w:t>
      </w:r>
    </w:p>
    <w:p w14:paraId="1C95852B" w14:textId="563A9C00" w:rsidR="001A2F8C" w:rsidRPr="00E3626F" w:rsidRDefault="00137C92" w:rsidP="00B401F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b/>
          <w:sz w:val="24"/>
          <w:szCs w:val="24"/>
          <w:lang w:eastAsia="bg-BG"/>
        </w:rPr>
        <w:t xml:space="preserve">ВАЖНО: </w:t>
      </w:r>
      <w:r w:rsidRPr="00E3626F">
        <w:rPr>
          <w:rFonts w:ascii="Times New Roman" w:eastAsia="Times New Roman" w:hAnsi="Times New Roman" w:cs="Times New Roman"/>
          <w:sz w:val="24"/>
          <w:szCs w:val="24"/>
          <w:lang w:eastAsia="bg-BG"/>
        </w:rPr>
        <w:t xml:space="preserve">Разходите, посочени в категория </w:t>
      </w:r>
      <w:r w:rsidR="0013252D" w:rsidRPr="00E3626F">
        <w:rPr>
          <w:rFonts w:ascii="Times New Roman" w:eastAsia="Times New Roman" w:hAnsi="Times New Roman" w:cs="Times New Roman"/>
          <w:b/>
          <w:sz w:val="24"/>
          <w:szCs w:val="24"/>
          <w:lang w:eastAsia="bg-BG"/>
        </w:rPr>
        <w:t>II</w:t>
      </w:r>
      <w:r w:rsidRPr="00E3626F">
        <w:rPr>
          <w:rFonts w:ascii="Times New Roman" w:eastAsia="Times New Roman" w:hAnsi="Times New Roman" w:cs="Times New Roman"/>
          <w:b/>
          <w:sz w:val="24"/>
          <w:szCs w:val="24"/>
          <w:lang w:eastAsia="bg-BG"/>
        </w:rPr>
        <w:t xml:space="preserve">. </w:t>
      </w:r>
      <w:r w:rsidR="00F75337" w:rsidRPr="00E3626F">
        <w:rPr>
          <w:rFonts w:ascii="Times New Roman" w:eastAsia="Times New Roman" w:hAnsi="Times New Roman" w:cs="Times New Roman"/>
          <w:b/>
          <w:sz w:val="24"/>
          <w:szCs w:val="24"/>
          <w:lang w:eastAsia="bg-BG"/>
        </w:rPr>
        <w:t>Единна ставка</w:t>
      </w:r>
      <w:r w:rsidRPr="00E3626F">
        <w:rPr>
          <w:rFonts w:ascii="Times New Roman" w:eastAsia="Times New Roman" w:hAnsi="Times New Roman" w:cs="Times New Roman"/>
          <w:sz w:val="24"/>
          <w:szCs w:val="24"/>
          <w:lang w:eastAsia="bg-BG"/>
        </w:rPr>
        <w:t xml:space="preserve"> не могат да превишават 40 % от разходите по бюджетен раздел </w:t>
      </w:r>
      <w:r w:rsidR="00C859A8" w:rsidRPr="00E3626F">
        <w:rPr>
          <w:rFonts w:ascii="Times New Roman" w:eastAsia="Times New Roman" w:hAnsi="Times New Roman" w:cs="Times New Roman"/>
          <w:sz w:val="24"/>
          <w:szCs w:val="24"/>
          <w:lang w:val="en-US" w:eastAsia="bg-BG"/>
        </w:rPr>
        <w:t>I</w:t>
      </w:r>
      <w:r w:rsidRPr="00E3626F">
        <w:rPr>
          <w:rFonts w:ascii="Times New Roman" w:eastAsia="Times New Roman" w:hAnsi="Times New Roman" w:cs="Times New Roman"/>
          <w:sz w:val="24"/>
          <w:szCs w:val="24"/>
          <w:lang w:eastAsia="bg-BG"/>
        </w:rPr>
        <w:t>. Преки допустими разходи</w:t>
      </w:r>
      <w:r w:rsidR="001A2F8C" w:rsidRPr="00E3626F">
        <w:rPr>
          <w:rFonts w:ascii="Times New Roman" w:eastAsia="Times New Roman" w:hAnsi="Times New Roman" w:cs="Times New Roman"/>
          <w:sz w:val="24"/>
          <w:szCs w:val="24"/>
          <w:lang w:eastAsia="bg-BG"/>
        </w:rPr>
        <w:t xml:space="preserve">. </w:t>
      </w:r>
    </w:p>
    <w:p w14:paraId="78FB981C" w14:textId="4AABFF56" w:rsidR="00B401FF" w:rsidRPr="00E3626F" w:rsidRDefault="00557DF8" w:rsidP="00B401F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Р</w:t>
      </w:r>
      <w:r w:rsidR="001A2F8C" w:rsidRPr="00E3626F">
        <w:rPr>
          <w:rFonts w:ascii="Times New Roman" w:eastAsia="Times New Roman" w:hAnsi="Times New Roman" w:cs="Times New Roman"/>
          <w:sz w:val="24"/>
          <w:szCs w:val="24"/>
          <w:lang w:eastAsia="bg-BG"/>
        </w:rPr>
        <w:t xml:space="preserve">азходите по раздел </w:t>
      </w:r>
      <w:r w:rsidR="001A2F8C" w:rsidRPr="00E3626F">
        <w:rPr>
          <w:rFonts w:ascii="Times New Roman" w:eastAsia="Times New Roman" w:hAnsi="Times New Roman" w:cs="Times New Roman"/>
          <w:b/>
          <w:sz w:val="24"/>
          <w:szCs w:val="24"/>
          <w:lang w:eastAsia="bg-BG"/>
        </w:rPr>
        <w:t>II. Единна ставка</w:t>
      </w:r>
      <w:r w:rsidR="001A2F8C" w:rsidRPr="00E3626F">
        <w:rPr>
          <w:rFonts w:ascii="Times New Roman" w:eastAsia="Times New Roman" w:hAnsi="Times New Roman" w:cs="Times New Roman"/>
          <w:sz w:val="24"/>
          <w:szCs w:val="24"/>
          <w:lang w:eastAsia="bg-BG"/>
        </w:rPr>
        <w:t xml:space="preserve">  се </w:t>
      </w:r>
      <w:r w:rsidR="00B401FF" w:rsidRPr="00E3626F">
        <w:rPr>
          <w:rFonts w:ascii="Times New Roman" w:eastAsia="Times New Roman" w:hAnsi="Times New Roman" w:cs="Times New Roman"/>
          <w:sz w:val="24"/>
          <w:szCs w:val="24"/>
          <w:lang w:eastAsia="bg-BG"/>
        </w:rPr>
        <w:t>предоставят като опростени разходи</w:t>
      </w:r>
      <w:r w:rsidR="00C0783B" w:rsidRPr="00E3626F">
        <w:rPr>
          <w:rFonts w:ascii="Times New Roman" w:eastAsia="Times New Roman" w:hAnsi="Times New Roman" w:cs="Times New Roman"/>
          <w:sz w:val="24"/>
          <w:szCs w:val="24"/>
          <w:lang w:eastAsia="bg-BG"/>
        </w:rPr>
        <w:t xml:space="preserve">, </w:t>
      </w:r>
      <w:r w:rsidR="00B401FF" w:rsidRPr="00E3626F">
        <w:rPr>
          <w:rFonts w:ascii="Times New Roman" w:eastAsia="Times New Roman" w:hAnsi="Times New Roman" w:cs="Times New Roman"/>
          <w:sz w:val="24"/>
          <w:szCs w:val="24"/>
          <w:lang w:eastAsia="bg-BG"/>
        </w:rPr>
        <w:t>за които не е</w:t>
      </w:r>
      <w:r w:rsidR="00C0783B" w:rsidRPr="00E3626F">
        <w:rPr>
          <w:rFonts w:ascii="Times New Roman" w:eastAsia="Times New Roman" w:hAnsi="Times New Roman" w:cs="Times New Roman"/>
          <w:sz w:val="24"/>
          <w:szCs w:val="24"/>
          <w:lang w:eastAsia="bg-BG"/>
        </w:rPr>
        <w:t xml:space="preserve"> необходимо представянето на </w:t>
      </w:r>
      <w:proofErr w:type="spellStart"/>
      <w:r w:rsidR="00C0783B" w:rsidRPr="00E3626F">
        <w:rPr>
          <w:rFonts w:ascii="Times New Roman" w:eastAsia="Times New Roman" w:hAnsi="Times New Roman" w:cs="Times New Roman"/>
          <w:sz w:val="24"/>
          <w:szCs w:val="24"/>
          <w:lang w:eastAsia="bg-BG"/>
        </w:rPr>
        <w:t>разходооправдателни</w:t>
      </w:r>
      <w:proofErr w:type="spellEnd"/>
      <w:r w:rsidR="00C0783B" w:rsidRPr="00E3626F">
        <w:rPr>
          <w:rFonts w:ascii="Times New Roman" w:eastAsia="Times New Roman" w:hAnsi="Times New Roman" w:cs="Times New Roman"/>
          <w:sz w:val="24"/>
          <w:szCs w:val="24"/>
          <w:lang w:eastAsia="bg-BG"/>
        </w:rPr>
        <w:t xml:space="preserve"> документи</w:t>
      </w:r>
      <w:r w:rsidR="00B401FF" w:rsidRPr="00E3626F">
        <w:rPr>
          <w:rFonts w:ascii="Times New Roman" w:eastAsia="Times New Roman" w:hAnsi="Times New Roman" w:cs="Times New Roman"/>
          <w:sz w:val="24"/>
          <w:szCs w:val="24"/>
          <w:lang w:eastAsia="bg-BG"/>
        </w:rPr>
        <w:t xml:space="preserve">, но се изисква постигането на </w:t>
      </w:r>
      <w:r w:rsidR="00B401FF" w:rsidRPr="00E3626F">
        <w:rPr>
          <w:rFonts w:ascii="Times New Roman" w:eastAsia="Times New Roman" w:hAnsi="Times New Roman" w:cs="Times New Roman"/>
          <w:b/>
          <w:sz w:val="24"/>
          <w:szCs w:val="24"/>
          <w:lang w:eastAsia="bg-BG"/>
        </w:rPr>
        <w:t>конкретни резултати</w:t>
      </w:r>
      <w:r w:rsidR="001A2F8C" w:rsidRPr="00E3626F">
        <w:rPr>
          <w:rFonts w:ascii="Times New Roman" w:eastAsia="Times New Roman" w:hAnsi="Times New Roman" w:cs="Times New Roman"/>
          <w:sz w:val="24"/>
          <w:szCs w:val="24"/>
          <w:lang w:eastAsia="bg-BG"/>
        </w:rPr>
        <w:t xml:space="preserve">, насочени </w:t>
      </w:r>
      <w:r w:rsidR="00B401FF" w:rsidRPr="00E3626F">
        <w:rPr>
          <w:rFonts w:ascii="Times New Roman" w:eastAsia="Times New Roman" w:hAnsi="Times New Roman" w:cs="Times New Roman"/>
          <w:sz w:val="24"/>
          <w:szCs w:val="24"/>
          <w:lang w:eastAsia="bg-BG"/>
        </w:rPr>
        <w:t>към повишаване нивото на технологична зрялост</w:t>
      </w:r>
      <w:r w:rsidR="001A2F8C" w:rsidRPr="00E3626F">
        <w:rPr>
          <w:rFonts w:ascii="Times New Roman" w:eastAsia="Times New Roman" w:hAnsi="Times New Roman" w:cs="Times New Roman"/>
          <w:sz w:val="24"/>
          <w:szCs w:val="24"/>
          <w:lang w:eastAsia="bg-BG"/>
        </w:rPr>
        <w:t xml:space="preserve"> на технологията/продукта</w:t>
      </w:r>
      <w:r w:rsidR="00B401FF" w:rsidRPr="00E3626F">
        <w:rPr>
          <w:rFonts w:ascii="Times New Roman" w:eastAsia="Times New Roman" w:hAnsi="Times New Roman" w:cs="Times New Roman"/>
          <w:sz w:val="24"/>
          <w:szCs w:val="24"/>
          <w:lang w:eastAsia="bg-BG"/>
        </w:rPr>
        <w:t>, посочени от кандидата във Формуляра за кандидатстване и приложените към него Приложение 6</w:t>
      </w:r>
      <w:r w:rsidR="00CB2C6E" w:rsidRPr="00E3626F">
        <w:rPr>
          <w:rFonts w:ascii="Times New Roman" w:eastAsia="Times New Roman" w:hAnsi="Times New Roman" w:cs="Times New Roman"/>
          <w:sz w:val="24"/>
          <w:szCs w:val="24"/>
          <w:lang w:eastAsia="bg-BG"/>
        </w:rPr>
        <w:t xml:space="preserve"> „Информация за разработваната технологичната новост и предлаганите стъпки за постигане на по-високо ниво на технологична зрялост“</w:t>
      </w:r>
      <w:r w:rsidR="00B401FF" w:rsidRPr="00E3626F">
        <w:rPr>
          <w:rFonts w:ascii="Times New Roman" w:eastAsia="Times New Roman" w:hAnsi="Times New Roman" w:cs="Times New Roman"/>
          <w:sz w:val="24"/>
          <w:szCs w:val="24"/>
          <w:lang w:eastAsia="bg-BG"/>
        </w:rPr>
        <w:t xml:space="preserve"> и  Приложение 7</w:t>
      </w:r>
      <w:r w:rsidR="00CB2C6E" w:rsidRPr="00E3626F">
        <w:rPr>
          <w:rFonts w:ascii="Times New Roman" w:eastAsia="Times New Roman" w:hAnsi="Times New Roman" w:cs="Times New Roman"/>
          <w:sz w:val="24"/>
          <w:szCs w:val="24"/>
          <w:lang w:eastAsia="bg-BG"/>
        </w:rPr>
        <w:t xml:space="preserve"> - </w:t>
      </w:r>
      <w:r w:rsidR="00C27E0F" w:rsidRPr="00E3626F">
        <w:rPr>
          <w:rFonts w:ascii="Times New Roman" w:eastAsia="Times New Roman" w:hAnsi="Times New Roman" w:cs="Times New Roman"/>
          <w:sz w:val="24"/>
          <w:szCs w:val="24"/>
          <w:lang w:eastAsia="bg-BG"/>
        </w:rPr>
        <w:t>Пътна карта за преход на иновацията/технологията към комерсиализация.</w:t>
      </w:r>
    </w:p>
    <w:p w14:paraId="199CE1B8" w14:textId="436F6B9F" w:rsidR="009A3EB6" w:rsidRPr="00E3626F" w:rsidRDefault="00137C92"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В случаите, в които не е спазено процентното ограничение</w:t>
      </w:r>
      <w:r w:rsidR="00B401FF" w:rsidRPr="00E3626F">
        <w:rPr>
          <w:rFonts w:ascii="Times New Roman" w:eastAsia="Times New Roman" w:hAnsi="Times New Roman" w:cs="Times New Roman"/>
          <w:sz w:val="24"/>
          <w:szCs w:val="24"/>
          <w:lang w:eastAsia="bg-BG"/>
        </w:rPr>
        <w:t xml:space="preserve"> на единната ставка</w:t>
      </w:r>
      <w:r w:rsidRPr="00E3626F">
        <w:rPr>
          <w:rFonts w:ascii="Times New Roman" w:eastAsia="Times New Roman" w:hAnsi="Times New Roman" w:cs="Times New Roman"/>
          <w:sz w:val="24"/>
          <w:szCs w:val="24"/>
          <w:lang w:eastAsia="bg-BG"/>
        </w:rPr>
        <w:t>, оценителната комисия ще извърши редукция на разходите до максимално допустимия размер.</w:t>
      </w:r>
      <w:r w:rsidR="00B401FF" w:rsidRPr="00E3626F">
        <w:rPr>
          <w:rFonts w:ascii="Times New Roman" w:eastAsia="Times New Roman" w:hAnsi="Times New Roman" w:cs="Times New Roman"/>
          <w:sz w:val="24"/>
          <w:szCs w:val="24"/>
          <w:lang w:eastAsia="bg-BG"/>
        </w:rPr>
        <w:t xml:space="preserve"> </w:t>
      </w:r>
      <w:r w:rsidR="009A3EB6" w:rsidRPr="00E3626F">
        <w:rPr>
          <w:rFonts w:ascii="Times New Roman" w:eastAsia="Times New Roman" w:hAnsi="Times New Roman" w:cs="Times New Roman"/>
          <w:sz w:val="24"/>
          <w:szCs w:val="24"/>
          <w:lang w:eastAsia="bg-BG"/>
        </w:rPr>
        <w:t xml:space="preserve">Всички процентни ограничения се прилагат както на етап оценка на проектното предложение, така и на етап изпълнение на проекта. В случай на </w:t>
      </w:r>
      <w:r w:rsidR="00F815E8" w:rsidRPr="00E3626F">
        <w:rPr>
          <w:rFonts w:ascii="Times New Roman" w:eastAsia="Times New Roman" w:hAnsi="Times New Roman" w:cs="Times New Roman"/>
          <w:sz w:val="24"/>
          <w:szCs w:val="24"/>
          <w:lang w:eastAsia="bg-BG"/>
        </w:rPr>
        <w:t xml:space="preserve">превишение  в </w:t>
      </w:r>
      <w:r w:rsidR="009A3EB6" w:rsidRPr="00E3626F">
        <w:rPr>
          <w:rFonts w:ascii="Times New Roman" w:eastAsia="Times New Roman" w:hAnsi="Times New Roman" w:cs="Times New Roman"/>
          <w:sz w:val="24"/>
          <w:szCs w:val="24"/>
          <w:lang w:eastAsia="bg-BG"/>
        </w:rPr>
        <w:t xml:space="preserve">процентните ограничения, размерът на съответните разходи </w:t>
      </w:r>
      <w:r w:rsidR="00F815E8" w:rsidRPr="00E3626F">
        <w:rPr>
          <w:rFonts w:ascii="Times New Roman" w:eastAsia="Times New Roman" w:hAnsi="Times New Roman" w:cs="Times New Roman"/>
          <w:sz w:val="24"/>
          <w:szCs w:val="24"/>
          <w:lang w:eastAsia="bg-BG"/>
        </w:rPr>
        <w:t xml:space="preserve">ще се </w:t>
      </w:r>
      <w:r w:rsidR="009A3EB6" w:rsidRPr="00E3626F">
        <w:rPr>
          <w:rFonts w:ascii="Times New Roman" w:eastAsia="Times New Roman" w:hAnsi="Times New Roman" w:cs="Times New Roman"/>
          <w:sz w:val="24"/>
          <w:szCs w:val="24"/>
          <w:lang w:eastAsia="bg-BG"/>
        </w:rPr>
        <w:t>преизчислява до</w:t>
      </w:r>
      <w:r w:rsidR="00F815E8" w:rsidRPr="00E3626F">
        <w:rPr>
          <w:rFonts w:ascii="Times New Roman" w:eastAsia="Times New Roman" w:hAnsi="Times New Roman" w:cs="Times New Roman"/>
          <w:sz w:val="24"/>
          <w:szCs w:val="24"/>
          <w:lang w:eastAsia="bg-BG"/>
        </w:rPr>
        <w:t xml:space="preserve"> допустимите стойности.</w:t>
      </w:r>
    </w:p>
    <w:p w14:paraId="70DA2B13" w14:textId="77777777" w:rsidR="007A0382" w:rsidRPr="00E3626F" w:rsidRDefault="00137C92"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Всички планирани разходи, следва да са пряко свързани с финансираните дейности и необходими за постигане на поставените цели, както и подробно описани и обосновани в секция 4 „План за изпълнение/Дейности по проекта“ от Формуляра за кандидатстване.</w:t>
      </w:r>
    </w:p>
    <w:p w14:paraId="186CAC61" w14:textId="0D4179D2" w:rsidR="00857F0D" w:rsidRPr="00E3626F" w:rsidRDefault="00D97B42" w:rsidP="003460C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b/>
          <w:sz w:val="24"/>
          <w:szCs w:val="24"/>
          <w:lang w:eastAsia="bg-BG"/>
        </w:rPr>
        <w:t xml:space="preserve">ВАЖНО: </w:t>
      </w:r>
      <w:r w:rsidRPr="00E3626F">
        <w:rPr>
          <w:rFonts w:ascii="Times New Roman" w:eastAsia="Times New Roman" w:hAnsi="Times New Roman" w:cs="Times New Roman"/>
          <w:sz w:val="24"/>
          <w:szCs w:val="24"/>
          <w:lang w:eastAsia="bg-BG"/>
        </w:rPr>
        <w:t xml:space="preserve">Всеки един отделен вид разход за кандидата и партньора следва да бъде заложен на отделен бюджетен ред в рамките на раздел „Бюджет“ от Формуляра за кандидатстване (ФК), където след наименованието на всеки разход е упоменато за кого се отнася – КАНДИДАТ или ПАРТНЬОР. </w:t>
      </w:r>
      <w:r w:rsidR="003460C0" w:rsidRPr="00E3626F">
        <w:rPr>
          <w:rFonts w:ascii="Times New Roman" w:eastAsia="Times New Roman" w:hAnsi="Times New Roman" w:cs="Times New Roman"/>
          <w:sz w:val="24"/>
          <w:szCs w:val="24"/>
          <w:lang w:eastAsia="bg-BG"/>
        </w:rPr>
        <w:t>За разпределените по бюджетни редове видове разходи за кандидата и партньора следва да бъде заложен приложимият интензитет на помощта и процент на собствено съфинансиране, като се има предвид, че разходите за Кандидата са в режим „държавна помощ“, съгласно чл. 25 от Регламент (ЕС) 651/2014 г. и разходите за Партнира се предоставят в режим „</w:t>
      </w:r>
      <w:proofErr w:type="spellStart"/>
      <w:r w:rsidR="003460C0" w:rsidRPr="00E3626F">
        <w:rPr>
          <w:rFonts w:ascii="Times New Roman" w:eastAsia="Times New Roman" w:hAnsi="Times New Roman" w:cs="Times New Roman"/>
          <w:sz w:val="24"/>
          <w:szCs w:val="24"/>
          <w:lang w:eastAsia="bg-BG"/>
        </w:rPr>
        <w:t>непомощ</w:t>
      </w:r>
      <w:proofErr w:type="spellEnd"/>
      <w:r w:rsidR="003460C0" w:rsidRPr="00E3626F">
        <w:rPr>
          <w:rFonts w:ascii="Times New Roman" w:eastAsia="Times New Roman" w:hAnsi="Times New Roman" w:cs="Times New Roman"/>
          <w:sz w:val="24"/>
          <w:szCs w:val="24"/>
          <w:lang w:eastAsia="bg-BG"/>
        </w:rPr>
        <w:t>“.</w:t>
      </w:r>
    </w:p>
    <w:p w14:paraId="7CB37B66" w14:textId="6ED8BD5D" w:rsidR="00C60154" w:rsidRDefault="00D97B42"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Преди попълването на раздел „Бюджет“, кандидатите следва ЗАДЪЛЖИТЕЛНО да се запознаят с Примерните указания за попълване на Формуляр за кандидатстване – Приложение </w:t>
      </w:r>
      <w:r w:rsidR="00E520E0" w:rsidRPr="00E3626F">
        <w:rPr>
          <w:rFonts w:ascii="Times New Roman" w:eastAsia="Times New Roman" w:hAnsi="Times New Roman" w:cs="Times New Roman"/>
          <w:sz w:val="24"/>
          <w:szCs w:val="24"/>
          <w:lang w:eastAsia="bg-BG"/>
        </w:rPr>
        <w:t>11</w:t>
      </w:r>
      <w:r w:rsidRPr="00E3626F">
        <w:rPr>
          <w:rFonts w:ascii="Times New Roman" w:eastAsia="Times New Roman" w:hAnsi="Times New Roman" w:cs="Times New Roman"/>
          <w:sz w:val="24"/>
          <w:szCs w:val="24"/>
          <w:lang w:eastAsia="bg-BG"/>
        </w:rPr>
        <w:t>, където е представена подробна информация и насоки за начина на попъл</w:t>
      </w:r>
      <w:r w:rsidR="00BD507D" w:rsidRPr="00E3626F">
        <w:rPr>
          <w:rFonts w:ascii="Times New Roman" w:eastAsia="Times New Roman" w:hAnsi="Times New Roman" w:cs="Times New Roman"/>
          <w:sz w:val="24"/>
          <w:szCs w:val="24"/>
          <w:lang w:eastAsia="bg-BG"/>
        </w:rPr>
        <w:t>вана на раздела</w:t>
      </w:r>
      <w:r w:rsidR="00EF09C6" w:rsidRPr="00E3626F">
        <w:rPr>
          <w:rFonts w:ascii="Times New Roman" w:eastAsia="Times New Roman" w:hAnsi="Times New Roman" w:cs="Times New Roman"/>
          <w:sz w:val="24"/>
          <w:szCs w:val="24"/>
          <w:lang w:eastAsia="bg-BG"/>
        </w:rPr>
        <w:t>.</w:t>
      </w:r>
    </w:p>
    <w:p w14:paraId="0BE59804" w14:textId="77777777" w:rsidR="003526D8" w:rsidRPr="00E3626F" w:rsidRDefault="003526D8" w:rsidP="00BE3F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lang w:eastAsia="bg-BG"/>
        </w:rPr>
      </w:pPr>
    </w:p>
    <w:p w14:paraId="0C91EFDE" w14:textId="77777777" w:rsidR="0051160B" w:rsidRPr="00E3626F" w:rsidRDefault="0051160B" w:rsidP="004D016C">
      <w:pPr>
        <w:pStyle w:val="Heading2"/>
        <w:spacing w:before="120" w:after="120" w:line="276" w:lineRule="auto"/>
        <w:rPr>
          <w:rFonts w:ascii="Times New Roman" w:hAnsi="Times New Roman" w:cs="Times New Roman"/>
        </w:rPr>
      </w:pPr>
      <w:bookmarkStart w:id="27" w:name="_Toc207879259"/>
      <w:r w:rsidRPr="00E3626F">
        <w:rPr>
          <w:rFonts w:ascii="Times New Roman" w:hAnsi="Times New Roman" w:cs="Times New Roman"/>
        </w:rPr>
        <w:t>14.3. Недопустими разходи</w:t>
      </w:r>
      <w:bookmarkEnd w:id="27"/>
    </w:p>
    <w:p w14:paraId="55ABDC35" w14:textId="77777777" w:rsidR="00BE0863" w:rsidRPr="00E3626F" w:rsidRDefault="00BE0863" w:rsidP="00BE086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В допълнение, към общите недопустими разходи съгласно приложимото законодателство, по настоящата процедура за недопустими се считат и следните видове разходи:</w:t>
      </w:r>
    </w:p>
    <w:p w14:paraId="3D2BBED0"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закупуване на дълготрайни материални и нематериални активи, които не се използват за целите на проекта;</w:t>
      </w:r>
    </w:p>
    <w:p w14:paraId="5243F812"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lastRenderedPageBreak/>
        <w:t>разходи за дейности, които са започнати</w:t>
      </w:r>
      <w:r w:rsidRPr="00E3626F">
        <w:rPr>
          <w:rFonts w:ascii="Times New Roman" w:hAnsi="Times New Roman" w:cs="Times New Roman"/>
          <w:sz w:val="24"/>
          <w:szCs w:val="24"/>
          <w:vertAlign w:val="superscript"/>
        </w:rPr>
        <w:footnoteReference w:id="36"/>
      </w:r>
      <w:r w:rsidRPr="00E3626F">
        <w:rPr>
          <w:rFonts w:ascii="Times New Roman" w:hAnsi="Times New Roman" w:cs="Times New Roman"/>
          <w:sz w:val="24"/>
          <w:szCs w:val="24"/>
        </w:rPr>
        <w:t xml:space="preserve"> и/или физически завършени или изцяло осъществени преди подаването на формуляра за кандидатстване от кандидата/партньора, независимо дали всички свързани плащания са извършени от него;</w:t>
      </w:r>
    </w:p>
    <w:p w14:paraId="1490A175"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строително-монтажни работи (СМР);</w:t>
      </w:r>
    </w:p>
    <w:p w14:paraId="0B8ED3F5" w14:textId="77777777" w:rsidR="002216AF" w:rsidRPr="00E3626F" w:rsidRDefault="00305F43" w:rsidP="004709C6">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закупуване на земя и сгради;</w:t>
      </w:r>
    </w:p>
    <w:p w14:paraId="0166184D" w14:textId="77777777" w:rsidR="00305F43" w:rsidRPr="00E3626F" w:rsidRDefault="00305F43" w:rsidP="004709C6">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реклама – включително и не само публикуване на обяви в периодични издания, изработка, разпространение и излъчване на рекламни спотове (радио и телевизионни) и др.;</w:t>
      </w:r>
    </w:p>
    <w:p w14:paraId="44BF0196"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консултантски услуги за разработване на проектното предложение;</w:t>
      </w:r>
    </w:p>
    <w:p w14:paraId="735538EA" w14:textId="24808363"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суровини, материали, полуобработени компоненти, консумативи за производството, резервни части, имащи характер на стоково-материални запаси, с изключение на разходите за материали  и консумативи, необходими за изпълнение на дейностите по проекта;</w:t>
      </w:r>
    </w:p>
    <w:p w14:paraId="27756BE9"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поддържане действието на вече защитени пред компетентното ведомство собствени правата по индустриална собственост върху резултата от дейностите по проекта;</w:t>
      </w:r>
    </w:p>
    <w:p w14:paraId="5EB989B5" w14:textId="77777777" w:rsidR="00305F43" w:rsidRPr="00E3626F" w:rsidRDefault="00BE086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принос в натура;</w:t>
      </w:r>
    </w:p>
    <w:p w14:paraId="0EE4CA36" w14:textId="77777777" w:rsidR="00BE0863" w:rsidRPr="00E3626F" w:rsidRDefault="00BE086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възстановим ДДС;</w:t>
      </w:r>
    </w:p>
    <w:p w14:paraId="7A2E2AD8" w14:textId="77777777" w:rsidR="00BE0863" w:rsidRPr="00E3626F" w:rsidRDefault="00BE0863" w:rsidP="0025402C">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възнаграждения на граждански договор;</w:t>
      </w:r>
    </w:p>
    <w:p w14:paraId="582E8745" w14:textId="77777777" w:rsidR="00BE0863" w:rsidRPr="00E3626F" w:rsidRDefault="00BE0863" w:rsidP="0025402C">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покриване на възможни бъдещи загуби или дългове;</w:t>
      </w:r>
    </w:p>
    <w:p w14:paraId="0C084400" w14:textId="77777777" w:rsidR="00BE0863" w:rsidRPr="00E3626F" w:rsidRDefault="00BE0863" w:rsidP="0025402C">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глоби, имуществени санкции и разходи по правни спорове;</w:t>
      </w:r>
    </w:p>
    <w:p w14:paraId="342576FD" w14:textId="77777777" w:rsidR="00BE0863" w:rsidRPr="00E3626F" w:rsidRDefault="00BE0863" w:rsidP="0025402C">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загуби от обмяна на валута, разходи за банкови такси и комисионни;</w:t>
      </w:r>
    </w:p>
    <w:p w14:paraId="1C528A39" w14:textId="77777777" w:rsidR="0025402C" w:rsidRPr="00E3626F" w:rsidRDefault="00BE0863" w:rsidP="0025402C">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декларирани лихви и печалби от изпълнението на проекта;</w:t>
      </w:r>
    </w:p>
    <w:p w14:paraId="258D7D08" w14:textId="56C7407C" w:rsidR="00305F43" w:rsidRPr="00E3626F" w:rsidRDefault="00305F43" w:rsidP="0025402C">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разходи за закупуване или наемане на транспортни средства и съоръжения съгласно дефиницията в Приложение </w:t>
      </w:r>
      <w:r w:rsidR="00E520E0" w:rsidRPr="00E3626F">
        <w:rPr>
          <w:rFonts w:ascii="Times New Roman" w:hAnsi="Times New Roman" w:cs="Times New Roman"/>
          <w:sz w:val="24"/>
          <w:szCs w:val="24"/>
        </w:rPr>
        <w:t>15</w:t>
      </w:r>
      <w:r w:rsidRPr="00E3626F">
        <w:rPr>
          <w:rFonts w:ascii="Times New Roman" w:hAnsi="Times New Roman" w:cs="Times New Roman"/>
          <w:sz w:val="24"/>
          <w:szCs w:val="24"/>
        </w:rPr>
        <w:t>;</w:t>
      </w:r>
    </w:p>
    <w:p w14:paraId="40026AF5"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закриване на неконкурентоспособни въглищни мини;</w:t>
      </w:r>
    </w:p>
    <w:p w14:paraId="37CE04AF"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извеждането от експлоатация или изграждането на атомни електроцентрали;</w:t>
      </w:r>
    </w:p>
    <w:p w14:paraId="75967295" w14:textId="6B306901"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инвестиции за постигане на намаляване на емисиите на парникови газове от дейности, посочени в Приложение I към Дир</w:t>
      </w:r>
      <w:r w:rsidR="003723E2" w:rsidRPr="00E3626F">
        <w:rPr>
          <w:rFonts w:ascii="Times New Roman" w:hAnsi="Times New Roman" w:cs="Times New Roman"/>
          <w:sz w:val="24"/>
          <w:szCs w:val="24"/>
        </w:rPr>
        <w:t xml:space="preserve">ектива 2003/87/ЕО (Приложение </w:t>
      </w:r>
      <w:r w:rsidR="00E520E0" w:rsidRPr="00E3626F">
        <w:rPr>
          <w:rFonts w:ascii="Times New Roman" w:hAnsi="Times New Roman" w:cs="Times New Roman"/>
          <w:sz w:val="24"/>
          <w:szCs w:val="24"/>
        </w:rPr>
        <w:t>14</w:t>
      </w:r>
      <w:r w:rsidRPr="00E3626F">
        <w:rPr>
          <w:rFonts w:ascii="Times New Roman" w:hAnsi="Times New Roman" w:cs="Times New Roman"/>
          <w:sz w:val="24"/>
          <w:szCs w:val="24"/>
        </w:rPr>
        <w:t>);</w:t>
      </w:r>
    </w:p>
    <w:p w14:paraId="27B6A322"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производството, обработката и продажбата на тютюн и тютюневи изделия;</w:t>
      </w:r>
    </w:p>
    <w:p w14:paraId="249D237F"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инвестиции в летищна инфраструктура;</w:t>
      </w:r>
    </w:p>
    <w:p w14:paraId="3B67984D"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инвестиции за обезвреждане на отпадъците в депа за отпадъци, с изключение на инвестициите за извеждане от експлоатация, преобразуване или обезопасяване на съществуващи депа, при условие че тези инвестиции не увеличават капацитета им;</w:t>
      </w:r>
    </w:p>
    <w:p w14:paraId="104AA1A9"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lastRenderedPageBreak/>
        <w:t>разходи за инвестиции за увеличаване на капацитета на съоръжения за третиране на остатъчни отпадъци, с изключение на инвестициите в технологии за оползотворяване на материали остатъчни отпадъци за целите на кръговата икономика;</w:t>
      </w:r>
    </w:p>
    <w:p w14:paraId="1A288226"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инвестиции, свързани с производството, преработката, транспорта, разпространението, съхранението или изгарянето на изкопаеми горива, с изключение на: (1) замяната на отоплителни системи на твърди изкопаеми горива, а именно въглища, торф, лигнитни въглища, нефтени шисти, с газови отоплителни системи</w:t>
      </w:r>
      <w:r w:rsidRPr="00E3626F">
        <w:rPr>
          <w:rFonts w:ascii="Times New Roman" w:hAnsi="Times New Roman" w:cs="Times New Roman"/>
          <w:sz w:val="24"/>
          <w:szCs w:val="24"/>
          <w:vertAlign w:val="superscript"/>
        </w:rPr>
        <w:footnoteReference w:id="37"/>
      </w:r>
      <w:r w:rsidRPr="00E3626F">
        <w:rPr>
          <w:rFonts w:ascii="Times New Roman" w:hAnsi="Times New Roman" w:cs="Times New Roman"/>
          <w:sz w:val="24"/>
          <w:szCs w:val="24"/>
        </w:rPr>
        <w:t xml:space="preserve"> или (2) инвестиции в разширяването и промяната на предназначението, преобразуването или преоборудването на газопреносни и разпределителни мрежи, при условие че тези инвестиции подготвят мрежите за добавяне в системата на възобновяеми и </w:t>
      </w:r>
      <w:proofErr w:type="spellStart"/>
      <w:r w:rsidRPr="00E3626F">
        <w:rPr>
          <w:rFonts w:ascii="Times New Roman" w:hAnsi="Times New Roman" w:cs="Times New Roman"/>
          <w:sz w:val="24"/>
          <w:szCs w:val="24"/>
        </w:rPr>
        <w:t>нисковъглеродни</w:t>
      </w:r>
      <w:proofErr w:type="spellEnd"/>
      <w:r w:rsidRPr="00E3626F">
        <w:rPr>
          <w:rFonts w:ascii="Times New Roman" w:hAnsi="Times New Roman" w:cs="Times New Roman"/>
          <w:sz w:val="24"/>
          <w:szCs w:val="24"/>
        </w:rPr>
        <w:t xml:space="preserve"> газове, като водород, </w:t>
      </w:r>
      <w:proofErr w:type="spellStart"/>
      <w:r w:rsidRPr="00E3626F">
        <w:rPr>
          <w:rFonts w:ascii="Times New Roman" w:hAnsi="Times New Roman" w:cs="Times New Roman"/>
          <w:sz w:val="24"/>
          <w:szCs w:val="24"/>
        </w:rPr>
        <w:t>биометан</w:t>
      </w:r>
      <w:proofErr w:type="spellEnd"/>
      <w:r w:rsidRPr="00E3626F">
        <w:rPr>
          <w:rFonts w:ascii="Times New Roman" w:hAnsi="Times New Roman" w:cs="Times New Roman"/>
          <w:sz w:val="24"/>
          <w:szCs w:val="24"/>
        </w:rPr>
        <w:t xml:space="preserve"> и синтетичен газ, и позволяват заместването на инсталации за твърди изкопаеми горива;</w:t>
      </w:r>
    </w:p>
    <w:p w14:paraId="1F15B6A9"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придобиването на товарни автомобили за сухопътен транспорт;</w:t>
      </w:r>
    </w:p>
    <w:p w14:paraId="1F0D367B"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разходи за амортизация на активи, придобити с публични безвъзмездни средства;</w:t>
      </w:r>
    </w:p>
    <w:p w14:paraId="58EFD24A" w14:textId="344C3B05"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всички разходи, които не са пряко свързани с допустимите категории изследвания: експериментално развитие или индустриални научни изследвания.</w:t>
      </w:r>
    </w:p>
    <w:p w14:paraId="03635746" w14:textId="77777777"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разходи за дейности, попадащи в обхвата на недопустимите сектори, посочени в т. 11.2 от Условията за кандидатстване, както и в Приложение </w:t>
      </w:r>
      <w:r w:rsidR="00BD507D" w:rsidRPr="00E3626F">
        <w:rPr>
          <w:rFonts w:ascii="Times New Roman" w:hAnsi="Times New Roman" w:cs="Times New Roman"/>
          <w:sz w:val="24"/>
          <w:szCs w:val="24"/>
        </w:rPr>
        <w:t>5</w:t>
      </w:r>
      <w:r w:rsidRPr="00E3626F">
        <w:rPr>
          <w:rFonts w:ascii="Times New Roman" w:hAnsi="Times New Roman" w:cs="Times New Roman"/>
          <w:sz w:val="24"/>
          <w:szCs w:val="24"/>
        </w:rPr>
        <w:t xml:space="preserve">.А към Декларацията за държавни помощи (Приложение </w:t>
      </w:r>
      <w:r w:rsidR="00BD507D" w:rsidRPr="00E3626F">
        <w:rPr>
          <w:rFonts w:ascii="Times New Roman" w:hAnsi="Times New Roman" w:cs="Times New Roman"/>
          <w:sz w:val="24"/>
          <w:szCs w:val="24"/>
        </w:rPr>
        <w:t>5</w:t>
      </w:r>
      <w:r w:rsidRPr="00E3626F">
        <w:rPr>
          <w:rFonts w:ascii="Times New Roman" w:hAnsi="Times New Roman" w:cs="Times New Roman"/>
          <w:sz w:val="24"/>
          <w:szCs w:val="24"/>
        </w:rPr>
        <w:t xml:space="preserve">), произтичащи от </w:t>
      </w:r>
      <w:r w:rsidR="00F75337" w:rsidRPr="00E3626F">
        <w:rPr>
          <w:rFonts w:ascii="Times New Roman" w:hAnsi="Times New Roman" w:cs="Times New Roman"/>
          <w:sz w:val="24"/>
          <w:szCs w:val="24"/>
        </w:rPr>
        <w:t xml:space="preserve">приложимия </w:t>
      </w:r>
      <w:r w:rsidRPr="00E3626F">
        <w:rPr>
          <w:rFonts w:ascii="Times New Roman" w:hAnsi="Times New Roman" w:cs="Times New Roman"/>
          <w:sz w:val="24"/>
          <w:szCs w:val="24"/>
        </w:rPr>
        <w:t>режим на държавна помощ;</w:t>
      </w:r>
    </w:p>
    <w:p w14:paraId="1517CB9C" w14:textId="759D4DF2" w:rsidR="00305F43" w:rsidRPr="00E3626F" w:rsidRDefault="00305F43" w:rsidP="000F74E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всички разходи за дейности, които не са сред посочените като допустими в Условията за кандидатстване, не са пряко свързани и необходими за дейностите по проекта или попадат в </w:t>
      </w:r>
      <w:r w:rsidR="00575234" w:rsidRPr="00E3626F">
        <w:rPr>
          <w:rFonts w:ascii="Times New Roman" w:hAnsi="Times New Roman" w:cs="Times New Roman"/>
          <w:sz w:val="24"/>
          <w:szCs w:val="24"/>
        </w:rPr>
        <w:t xml:space="preserve">забранените за финансиране сектори </w:t>
      </w:r>
      <w:r w:rsidRPr="00E3626F">
        <w:rPr>
          <w:rFonts w:ascii="Times New Roman" w:hAnsi="Times New Roman" w:cs="Times New Roman"/>
          <w:sz w:val="24"/>
          <w:szCs w:val="24"/>
        </w:rPr>
        <w:t>във връзка с</w:t>
      </w:r>
      <w:r w:rsidR="00575234" w:rsidRPr="00E3626F">
        <w:rPr>
          <w:rFonts w:ascii="Times New Roman" w:hAnsi="Times New Roman" w:cs="Times New Roman"/>
          <w:sz w:val="24"/>
          <w:szCs w:val="24"/>
        </w:rPr>
        <w:t xml:space="preserve"> чл. 1, </w:t>
      </w:r>
      <w:proofErr w:type="spellStart"/>
      <w:r w:rsidR="00575234" w:rsidRPr="00E3626F">
        <w:rPr>
          <w:rFonts w:ascii="Times New Roman" w:hAnsi="Times New Roman" w:cs="Times New Roman"/>
          <w:sz w:val="24"/>
          <w:szCs w:val="24"/>
        </w:rPr>
        <w:t>пар</w:t>
      </w:r>
      <w:proofErr w:type="spellEnd"/>
      <w:r w:rsidR="00575234" w:rsidRPr="00E3626F">
        <w:rPr>
          <w:rFonts w:ascii="Times New Roman" w:hAnsi="Times New Roman" w:cs="Times New Roman"/>
          <w:sz w:val="24"/>
          <w:szCs w:val="24"/>
        </w:rPr>
        <w:t>. 3 и</w:t>
      </w:r>
      <w:r w:rsidRPr="00E3626F">
        <w:rPr>
          <w:rFonts w:ascii="Times New Roman" w:hAnsi="Times New Roman" w:cs="Times New Roman"/>
          <w:sz w:val="24"/>
          <w:szCs w:val="24"/>
        </w:rPr>
        <w:t xml:space="preserve"> чл. 25 от Регламент (ЕС) № 651/2014 или в чл. 7 от РЕГЛАМЕНТ (ЕС) 2021/1058 НА ЕВРОПЕЙСКИЯ ПАРЛАМЕНТ И НА СЪВЕТА от 24 юни 2021 година относно Европейския фонд за регионално развитие и относно Кохезионния фонд.</w:t>
      </w:r>
    </w:p>
    <w:p w14:paraId="02A931AE" w14:textId="04046BE8" w:rsidR="00543513" w:rsidRDefault="00BE0863" w:rsidP="00343181">
      <w:pPr>
        <w:numPr>
          <w:ilvl w:val="0"/>
          <w:numId w:val="7"/>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526D8">
        <w:rPr>
          <w:rFonts w:ascii="Times New Roman" w:hAnsi="Times New Roman" w:cs="Times New Roman"/>
          <w:sz w:val="24"/>
          <w:szCs w:val="24"/>
        </w:rPr>
        <w:t>всички разходи, които не попадат в обхвата на допустимите дейности по настоящата процедура, вкл. разходи за дейности, които не са описани във Формуляра за кандидатстване или за които от представеното описание не може да се прецени за коя дейност се отнасят и дали тя е допустима.</w:t>
      </w:r>
    </w:p>
    <w:p w14:paraId="38AC4E4A" w14:textId="77777777" w:rsidR="003526D8" w:rsidRPr="003526D8" w:rsidRDefault="003526D8" w:rsidP="003526D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p>
    <w:p w14:paraId="39F83652" w14:textId="77777777" w:rsidR="00CB14EE" w:rsidRPr="00E3626F" w:rsidRDefault="00CB14EE" w:rsidP="00D82BA8">
      <w:pPr>
        <w:pStyle w:val="Heading2"/>
        <w:spacing w:before="120" w:after="120" w:line="276" w:lineRule="auto"/>
        <w:rPr>
          <w:rFonts w:ascii="Times New Roman" w:hAnsi="Times New Roman" w:cs="Times New Roman"/>
        </w:rPr>
      </w:pPr>
      <w:bookmarkStart w:id="28" w:name="_Toc207879260"/>
      <w:bookmarkEnd w:id="26"/>
      <w:r w:rsidRPr="00E3626F">
        <w:rPr>
          <w:rFonts w:ascii="Times New Roman" w:hAnsi="Times New Roman" w:cs="Times New Roman"/>
        </w:rPr>
        <w:t>1</w:t>
      </w:r>
      <w:r w:rsidR="00F7626C" w:rsidRPr="00E3626F">
        <w:rPr>
          <w:rFonts w:ascii="Times New Roman" w:hAnsi="Times New Roman" w:cs="Times New Roman"/>
        </w:rPr>
        <w:t>5</w:t>
      </w:r>
      <w:r w:rsidRPr="00E3626F">
        <w:rPr>
          <w:rFonts w:ascii="Times New Roman" w:hAnsi="Times New Roman" w:cs="Times New Roman"/>
        </w:rPr>
        <w:t>. Допустими целеви групи</w:t>
      </w:r>
      <w:r w:rsidR="00EA11C9" w:rsidRPr="00E3626F">
        <w:rPr>
          <w:rFonts w:ascii="Times New Roman" w:hAnsi="Times New Roman" w:cs="Times New Roman"/>
        </w:rPr>
        <w:t xml:space="preserve"> (ако е приложимо)</w:t>
      </w:r>
      <w:r w:rsidRPr="00E3626F">
        <w:rPr>
          <w:rFonts w:ascii="Times New Roman" w:hAnsi="Times New Roman" w:cs="Times New Roman"/>
        </w:rPr>
        <w:t>:</w:t>
      </w:r>
      <w:bookmarkEnd w:id="28"/>
    </w:p>
    <w:p w14:paraId="1830497B" w14:textId="77777777" w:rsidR="00744D20" w:rsidRPr="00E3626F" w:rsidRDefault="00744D20"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p>
    <w:p w14:paraId="4C6515A2" w14:textId="1DA9DFD4" w:rsidR="00744D20" w:rsidRPr="00E3626F" w:rsidRDefault="00C73780"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Процедурата е насочена към </w:t>
      </w:r>
      <w:r w:rsidR="000136D8" w:rsidRPr="00E3626F">
        <w:rPr>
          <w:rFonts w:ascii="Times New Roman" w:hAnsi="Times New Roman" w:cs="Times New Roman"/>
          <w:sz w:val="24"/>
          <w:szCs w:val="24"/>
        </w:rPr>
        <w:t xml:space="preserve">кандидати </w:t>
      </w:r>
      <w:r w:rsidR="00CC280E" w:rsidRPr="00E3626F">
        <w:rPr>
          <w:rFonts w:ascii="Times New Roman" w:hAnsi="Times New Roman" w:cs="Times New Roman"/>
          <w:sz w:val="24"/>
          <w:szCs w:val="24"/>
        </w:rPr>
        <w:t>микро-, малки и средни предприятия</w:t>
      </w:r>
      <w:r w:rsidR="00E57E87" w:rsidRPr="00E3626F">
        <w:rPr>
          <w:rFonts w:ascii="Times New Roman" w:hAnsi="Times New Roman" w:cs="Times New Roman"/>
          <w:sz w:val="24"/>
          <w:szCs w:val="24"/>
        </w:rPr>
        <w:t xml:space="preserve"> по смисъла на чл. 3 и чл. 4 от ЗМСП</w:t>
      </w:r>
      <w:r w:rsidR="000136D8" w:rsidRPr="00E3626F">
        <w:rPr>
          <w:rFonts w:ascii="Times New Roman" w:hAnsi="Times New Roman" w:cs="Times New Roman"/>
          <w:sz w:val="24"/>
          <w:szCs w:val="24"/>
        </w:rPr>
        <w:t xml:space="preserve"> и </w:t>
      </w:r>
      <w:r w:rsidR="005B48F7" w:rsidRPr="00E3626F">
        <w:rPr>
          <w:rFonts w:ascii="Times New Roman" w:hAnsi="Times New Roman" w:cs="Times New Roman"/>
          <w:sz w:val="24"/>
          <w:szCs w:val="24"/>
        </w:rPr>
        <w:t xml:space="preserve">техните </w:t>
      </w:r>
      <w:r w:rsidR="000136D8" w:rsidRPr="00E3626F">
        <w:rPr>
          <w:rFonts w:ascii="Times New Roman" w:hAnsi="Times New Roman" w:cs="Times New Roman"/>
          <w:sz w:val="24"/>
          <w:szCs w:val="24"/>
        </w:rPr>
        <w:t>партньори</w:t>
      </w:r>
      <w:r w:rsidR="00CC280E" w:rsidRPr="00E3626F">
        <w:rPr>
          <w:rFonts w:ascii="Times New Roman" w:hAnsi="Times New Roman" w:cs="Times New Roman"/>
          <w:sz w:val="24"/>
          <w:szCs w:val="24"/>
        </w:rPr>
        <w:t xml:space="preserve"> научни организации</w:t>
      </w:r>
      <w:r w:rsidR="00E57E87" w:rsidRPr="00E3626F">
        <w:rPr>
          <w:rFonts w:ascii="Times New Roman" w:hAnsi="Times New Roman" w:cs="Times New Roman"/>
          <w:sz w:val="24"/>
          <w:szCs w:val="24"/>
        </w:rPr>
        <w:t xml:space="preserve"> по смисъла на § 1., т.1. от </w:t>
      </w:r>
      <w:r w:rsidR="00E57E87" w:rsidRPr="00E3626F">
        <w:rPr>
          <w:rFonts w:ascii="Times New Roman" w:hAnsi="Times New Roman" w:cs="Times New Roman"/>
          <w:sz w:val="24"/>
          <w:szCs w:val="24"/>
        </w:rPr>
        <w:lastRenderedPageBreak/>
        <w:t>Допълнителните разпоредби на ЗННИИ</w:t>
      </w:r>
      <w:r w:rsidR="00CC280E" w:rsidRPr="00E3626F">
        <w:rPr>
          <w:rFonts w:ascii="Times New Roman" w:hAnsi="Times New Roman" w:cs="Times New Roman"/>
          <w:sz w:val="24"/>
          <w:szCs w:val="24"/>
        </w:rPr>
        <w:t xml:space="preserve">, </w:t>
      </w:r>
      <w:r w:rsidR="007C3643" w:rsidRPr="00E3626F">
        <w:rPr>
          <w:rFonts w:ascii="Times New Roman" w:hAnsi="Times New Roman" w:cs="Times New Roman"/>
          <w:sz w:val="24"/>
          <w:szCs w:val="24"/>
        </w:rPr>
        <w:t>висши училища</w:t>
      </w:r>
      <w:r w:rsidR="00B762F9" w:rsidRPr="00E3626F">
        <w:rPr>
          <w:rFonts w:ascii="Times New Roman" w:hAnsi="Times New Roman" w:cs="Times New Roman"/>
          <w:sz w:val="24"/>
          <w:szCs w:val="24"/>
        </w:rPr>
        <w:t>, Центрове за върхови постижения (ЦВП)</w:t>
      </w:r>
      <w:r w:rsidR="00311D35" w:rsidRPr="00E3626F">
        <w:rPr>
          <w:rFonts w:ascii="Times New Roman" w:hAnsi="Times New Roman" w:cs="Times New Roman"/>
          <w:sz w:val="24"/>
          <w:szCs w:val="24"/>
        </w:rPr>
        <w:t xml:space="preserve"> и</w:t>
      </w:r>
      <w:r w:rsidR="00B762F9" w:rsidRPr="00E3626F">
        <w:rPr>
          <w:rFonts w:ascii="Times New Roman" w:hAnsi="Times New Roman" w:cs="Times New Roman"/>
          <w:sz w:val="24"/>
          <w:szCs w:val="24"/>
        </w:rPr>
        <w:t xml:space="preserve"> Центрове за компетентност (ЦК), СНИРД на </w:t>
      </w:r>
      <w:r w:rsidR="00553F69" w:rsidRPr="00E3626F">
        <w:rPr>
          <w:rFonts w:ascii="Times New Roman" w:hAnsi="Times New Roman" w:cs="Times New Roman"/>
          <w:sz w:val="24"/>
          <w:szCs w:val="24"/>
        </w:rPr>
        <w:t>„</w:t>
      </w:r>
      <w:r w:rsidR="00B762F9" w:rsidRPr="00E3626F">
        <w:rPr>
          <w:rFonts w:ascii="Times New Roman" w:hAnsi="Times New Roman" w:cs="Times New Roman"/>
          <w:sz w:val="24"/>
          <w:szCs w:val="24"/>
        </w:rPr>
        <w:t>София</w:t>
      </w:r>
      <w:r w:rsidR="00433DDE" w:rsidRPr="00E3626F">
        <w:rPr>
          <w:rFonts w:ascii="Times New Roman" w:hAnsi="Times New Roman" w:cs="Times New Roman"/>
          <w:sz w:val="24"/>
          <w:szCs w:val="24"/>
        </w:rPr>
        <w:t xml:space="preserve"> </w:t>
      </w:r>
      <w:proofErr w:type="spellStart"/>
      <w:r w:rsidR="00433DDE" w:rsidRPr="00E3626F">
        <w:rPr>
          <w:rFonts w:ascii="Times New Roman" w:hAnsi="Times New Roman" w:cs="Times New Roman"/>
          <w:sz w:val="24"/>
          <w:szCs w:val="24"/>
        </w:rPr>
        <w:t>тех</w:t>
      </w:r>
      <w:proofErr w:type="spellEnd"/>
      <w:r w:rsidR="00433DDE" w:rsidRPr="00E3626F">
        <w:rPr>
          <w:rFonts w:ascii="Times New Roman" w:hAnsi="Times New Roman" w:cs="Times New Roman"/>
          <w:sz w:val="24"/>
          <w:szCs w:val="24"/>
        </w:rPr>
        <w:t xml:space="preserve"> </w:t>
      </w:r>
      <w:r w:rsidR="00B762F9" w:rsidRPr="00E3626F">
        <w:rPr>
          <w:rFonts w:ascii="Times New Roman" w:hAnsi="Times New Roman" w:cs="Times New Roman"/>
          <w:sz w:val="24"/>
          <w:szCs w:val="24"/>
        </w:rPr>
        <w:t>парк</w:t>
      </w:r>
      <w:r w:rsidR="00553F69" w:rsidRPr="00E3626F">
        <w:rPr>
          <w:rFonts w:ascii="Times New Roman" w:hAnsi="Times New Roman" w:cs="Times New Roman"/>
          <w:sz w:val="24"/>
          <w:szCs w:val="24"/>
        </w:rPr>
        <w:t>“.</w:t>
      </w:r>
      <w:r w:rsidR="000136D8" w:rsidRPr="00E3626F">
        <w:rPr>
          <w:rFonts w:ascii="Times New Roman" w:hAnsi="Times New Roman" w:cs="Times New Roman"/>
          <w:sz w:val="24"/>
          <w:szCs w:val="24"/>
        </w:rPr>
        <w:t xml:space="preserve"> </w:t>
      </w:r>
    </w:p>
    <w:p w14:paraId="0248C1A2" w14:textId="6854D2D1" w:rsidR="008C07A5" w:rsidRPr="00E3626F" w:rsidRDefault="008C07A5"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p>
    <w:p w14:paraId="3C390F29" w14:textId="77777777" w:rsidR="0052720E" w:rsidRPr="00E3626F" w:rsidRDefault="00F7626C" w:rsidP="00D82BA8">
      <w:pPr>
        <w:pStyle w:val="Heading2"/>
        <w:spacing w:before="120" w:after="120" w:line="276" w:lineRule="auto"/>
        <w:rPr>
          <w:rFonts w:ascii="Times New Roman" w:hAnsi="Times New Roman" w:cs="Times New Roman"/>
        </w:rPr>
      </w:pPr>
      <w:bookmarkStart w:id="29" w:name="_Toc207879261"/>
      <w:r w:rsidRPr="00E3626F">
        <w:rPr>
          <w:rFonts w:ascii="Times New Roman" w:hAnsi="Times New Roman" w:cs="Times New Roman"/>
        </w:rPr>
        <w:t>16. Приложим режим на държавни помощи:</w:t>
      </w:r>
      <w:bookmarkEnd w:id="29"/>
      <w:r w:rsidR="0038451C" w:rsidRPr="00E3626F">
        <w:rPr>
          <w:rFonts w:ascii="Times New Roman" w:hAnsi="Times New Roman" w:cs="Times New Roman"/>
          <w:sz w:val="24"/>
          <w:szCs w:val="24"/>
        </w:rPr>
        <w:t xml:space="preserve"> </w:t>
      </w:r>
    </w:p>
    <w:p w14:paraId="53491DA9" w14:textId="77777777" w:rsidR="00AB16CD" w:rsidRPr="00E3626F" w:rsidRDefault="00AB16CD"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rPr>
      </w:pPr>
      <w:r w:rsidRPr="00E3626F">
        <w:rPr>
          <w:rFonts w:ascii="Times New Roman" w:hAnsi="Times New Roman" w:cs="Times New Roman"/>
          <w:b/>
          <w:sz w:val="24"/>
          <w:lang w:val="en-US"/>
        </w:rPr>
        <w:t>I</w:t>
      </w:r>
      <w:r w:rsidRPr="00E3626F">
        <w:rPr>
          <w:rFonts w:ascii="Times New Roman" w:hAnsi="Times New Roman" w:cs="Times New Roman"/>
          <w:b/>
          <w:sz w:val="24"/>
        </w:rPr>
        <w:t>. ПРИЛОЖИМ РЕЖИМ НА ДЪРЖАВНИ ПОМОЩИ ЗА КАНДИДАТА</w:t>
      </w:r>
    </w:p>
    <w:p w14:paraId="5C91E2BF" w14:textId="511CA740" w:rsidR="00BB5B2D" w:rsidRPr="00E3626F" w:rsidRDefault="00BB5B2D"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b/>
          <w:sz w:val="24"/>
        </w:rPr>
        <w:t xml:space="preserve">Регламент (EС) 651/2014 на Комисията от 17 юни 2014 г. </w:t>
      </w:r>
      <w:r w:rsidRPr="00E3626F">
        <w:rPr>
          <w:rFonts w:ascii="Times New Roman" w:hAnsi="Times New Roman" w:cs="Times New Roman"/>
          <w:sz w:val="24"/>
        </w:rPr>
        <w:t xml:space="preserve">за обявяване на някои категории помощи за съвместими с вътрешния пазар в приложение на членове 107 и 108 от Договора за функционирането на </w:t>
      </w:r>
      <w:r w:rsidRPr="00E3626F">
        <w:rPr>
          <w:rFonts w:ascii="Times New Roman" w:hAnsi="Times New Roman" w:cs="Times New Roman"/>
          <w:sz w:val="24"/>
          <w:szCs w:val="24"/>
        </w:rPr>
        <w:t>Европейския</w:t>
      </w:r>
      <w:r w:rsidRPr="00E3626F">
        <w:rPr>
          <w:rFonts w:ascii="Times New Roman" w:hAnsi="Times New Roman" w:cs="Times New Roman"/>
          <w:sz w:val="24"/>
        </w:rPr>
        <w:t xml:space="preserve"> съюз (наричан</w:t>
      </w:r>
      <w:r w:rsidR="002A0B00" w:rsidRPr="00E3626F">
        <w:rPr>
          <w:rFonts w:ascii="Times New Roman" w:hAnsi="Times New Roman" w:cs="Times New Roman"/>
          <w:sz w:val="24"/>
        </w:rPr>
        <w:t xml:space="preserve"> </w:t>
      </w:r>
      <w:r w:rsidRPr="00E3626F">
        <w:rPr>
          <w:rFonts w:ascii="Times New Roman" w:hAnsi="Times New Roman" w:cs="Times New Roman"/>
          <w:sz w:val="24"/>
        </w:rPr>
        <w:t xml:space="preserve">“Общ регламент за групово освобождаване” или “ОРГО”), </w:t>
      </w:r>
      <w:r w:rsidRPr="00E3626F">
        <w:rPr>
          <w:rFonts w:ascii="Times New Roman" w:hAnsi="Times New Roman" w:cs="Times New Roman"/>
          <w:b/>
          <w:sz w:val="24"/>
        </w:rPr>
        <w:t>изменен с Регламент (ЕС) № 2023/1315 на Комисията от 23 юни 2023 г.</w:t>
      </w:r>
    </w:p>
    <w:p w14:paraId="63B4A282" w14:textId="77777777" w:rsidR="005C1E9E" w:rsidRPr="00E3626F" w:rsidRDefault="005C1E9E"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Приложимият режим на помощ по процедурата е „</w:t>
      </w:r>
      <w:r w:rsidRPr="00E3626F">
        <w:rPr>
          <w:rFonts w:ascii="Times New Roman" w:hAnsi="Times New Roman" w:cs="Times New Roman"/>
          <w:b/>
          <w:sz w:val="24"/>
        </w:rPr>
        <w:t>Помощи за проекти за научноизследователска и развойна дейност“ съгласно чл. 25 от Регламент (ЕС) № 651/2014</w:t>
      </w:r>
      <w:r w:rsidRPr="00E3626F">
        <w:rPr>
          <w:rFonts w:ascii="Times New Roman" w:hAnsi="Times New Roman" w:cs="Times New Roman"/>
          <w:sz w:val="24"/>
        </w:rPr>
        <w:t xml:space="preserve"> на Комисията от 17 юни 2014 </w:t>
      </w:r>
      <w:r w:rsidRPr="00E3626F">
        <w:rPr>
          <w:rFonts w:ascii="Times New Roman" w:hAnsi="Times New Roman" w:cs="Times New Roman"/>
          <w:sz w:val="24"/>
          <w:szCs w:val="24"/>
        </w:rPr>
        <w:t>година</w:t>
      </w:r>
      <w:r w:rsidRPr="00E3626F">
        <w:rPr>
          <w:rFonts w:ascii="Times New Roman" w:hAnsi="Times New Roman" w:cs="Times New Roman"/>
          <w:sz w:val="24"/>
        </w:rPr>
        <w:t xml:space="preserve"> за обявяване на някои категории помощи за съвместими с вътрешния пазар в приложение на членове 107 и 108 от Договора (OB L 187/26.06.2014).</w:t>
      </w:r>
    </w:p>
    <w:p w14:paraId="23CB4F5D" w14:textId="77777777" w:rsidR="00B8567C" w:rsidRPr="00E3626F" w:rsidRDefault="00B8567C"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Средният</w:t>
      </w:r>
      <w:r w:rsidRPr="00E3626F">
        <w:rPr>
          <w:rFonts w:ascii="Times New Roman" w:eastAsiaTheme="majorEastAsia" w:hAnsi="Times New Roman" w:cs="Times New Roman"/>
          <w:bCs/>
          <w:sz w:val="24"/>
          <w:szCs w:val="24"/>
        </w:rPr>
        <w:t xml:space="preserve"> годишен бюджет за </w:t>
      </w:r>
      <w:r w:rsidRPr="00E3626F">
        <w:rPr>
          <w:rFonts w:ascii="Times New Roman" w:hAnsi="Times New Roman" w:cs="Times New Roman"/>
          <w:sz w:val="24"/>
          <w:szCs w:val="24"/>
        </w:rPr>
        <w:t>държавната</w:t>
      </w:r>
      <w:r w:rsidRPr="00E3626F">
        <w:rPr>
          <w:rFonts w:ascii="Times New Roman" w:eastAsiaTheme="majorEastAsia" w:hAnsi="Times New Roman" w:cs="Times New Roman"/>
          <w:bCs/>
          <w:sz w:val="24"/>
          <w:szCs w:val="24"/>
        </w:rPr>
        <w:t xml:space="preserve"> помощ по процедурата, попадаща в обхвата на Регламент (ЕС) № 651/2014 на Комисията, не може да надхвърля 150 млн. евро.</w:t>
      </w:r>
    </w:p>
    <w:p w14:paraId="49B0591C" w14:textId="77777777" w:rsidR="005C1E9E" w:rsidRPr="00E3626F" w:rsidRDefault="005C1E9E"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Допустими за подкрепа по режим „Помощи за проекти за научноизследователска и развойна дейност“ съгласно чл. 25 от </w:t>
      </w:r>
      <w:r w:rsidRPr="00E3626F">
        <w:rPr>
          <w:rFonts w:ascii="Times New Roman" w:hAnsi="Times New Roman" w:cs="Times New Roman"/>
          <w:sz w:val="24"/>
          <w:szCs w:val="24"/>
        </w:rPr>
        <w:t>Регламент</w:t>
      </w:r>
      <w:r w:rsidRPr="00E3626F">
        <w:rPr>
          <w:rFonts w:ascii="Times New Roman" w:hAnsi="Times New Roman" w:cs="Times New Roman"/>
          <w:sz w:val="24"/>
        </w:rPr>
        <w:t xml:space="preserve"> (ЕС) № 651/2014 са подпомаганите части от проектни предложения, които попадат изцяло в рамките на една от следните категории изследвания:</w:t>
      </w:r>
    </w:p>
    <w:p w14:paraId="0D57551A" w14:textId="77777777" w:rsidR="005C1E9E" w:rsidRPr="00E3626F" w:rsidRDefault="005C1E9E" w:rsidP="005C1E9E">
      <w:pPr>
        <w:pBdr>
          <w:top w:val="single" w:sz="4" w:space="1" w:color="auto"/>
          <w:left w:val="single" w:sz="4" w:space="4" w:color="auto"/>
          <w:bottom w:val="single" w:sz="4" w:space="1" w:color="auto"/>
          <w:right w:val="single" w:sz="4" w:space="4" w:color="auto"/>
        </w:pBdr>
        <w:ind w:left="360" w:hanging="360"/>
        <w:jc w:val="both"/>
        <w:rPr>
          <w:rFonts w:ascii="Times New Roman" w:hAnsi="Times New Roman" w:cs="Times New Roman"/>
          <w:sz w:val="24"/>
        </w:rPr>
      </w:pPr>
      <w:r w:rsidRPr="00E3626F">
        <w:rPr>
          <w:rFonts w:ascii="Times New Roman" w:hAnsi="Times New Roman" w:cs="Times New Roman"/>
          <w:sz w:val="24"/>
        </w:rPr>
        <w:t>•</w:t>
      </w:r>
      <w:r w:rsidRPr="00E3626F">
        <w:rPr>
          <w:rFonts w:ascii="Times New Roman" w:hAnsi="Times New Roman" w:cs="Times New Roman"/>
          <w:sz w:val="24"/>
        </w:rPr>
        <w:tab/>
      </w:r>
      <w:r w:rsidRPr="00E3626F">
        <w:rPr>
          <w:rFonts w:ascii="Times New Roman" w:eastAsia="Calibri" w:hAnsi="Times New Roman" w:cs="Times New Roman"/>
          <w:sz w:val="24"/>
        </w:rPr>
        <w:t>индустриални научни изследвания</w:t>
      </w:r>
    </w:p>
    <w:p w14:paraId="6A687652" w14:textId="3A646877" w:rsidR="005C1E9E" w:rsidRPr="00E3626F" w:rsidRDefault="00242A58" w:rsidP="005C1E9E">
      <w:pPr>
        <w:pBdr>
          <w:top w:val="single" w:sz="4" w:space="1" w:color="auto"/>
          <w:left w:val="single" w:sz="4" w:space="4" w:color="auto"/>
          <w:bottom w:val="single" w:sz="4" w:space="1" w:color="auto"/>
          <w:right w:val="single" w:sz="4" w:space="4" w:color="auto"/>
        </w:pBdr>
        <w:ind w:left="360" w:hanging="360"/>
        <w:jc w:val="both"/>
        <w:rPr>
          <w:rFonts w:ascii="Times New Roman" w:hAnsi="Times New Roman" w:cs="Times New Roman"/>
          <w:sz w:val="24"/>
        </w:rPr>
      </w:pPr>
      <w:r w:rsidRPr="00E3626F">
        <w:rPr>
          <w:rFonts w:ascii="Times New Roman" w:hAnsi="Times New Roman" w:cs="Times New Roman"/>
          <w:sz w:val="24"/>
        </w:rPr>
        <w:t>и/</w:t>
      </w:r>
      <w:r w:rsidR="005C1E9E" w:rsidRPr="00E3626F">
        <w:rPr>
          <w:rFonts w:ascii="Times New Roman" w:hAnsi="Times New Roman" w:cs="Times New Roman"/>
          <w:sz w:val="24"/>
        </w:rPr>
        <w:t>или</w:t>
      </w:r>
    </w:p>
    <w:p w14:paraId="78ACF379" w14:textId="03531B85" w:rsidR="005C1E9E" w:rsidRPr="00E3626F" w:rsidRDefault="005C1E9E" w:rsidP="005C1E9E">
      <w:pPr>
        <w:pBdr>
          <w:top w:val="single" w:sz="4" w:space="1" w:color="auto"/>
          <w:left w:val="single" w:sz="4" w:space="4" w:color="auto"/>
          <w:bottom w:val="single" w:sz="4" w:space="1" w:color="auto"/>
          <w:right w:val="single" w:sz="4" w:space="4" w:color="auto"/>
        </w:pBdr>
        <w:ind w:left="360" w:hanging="360"/>
        <w:jc w:val="both"/>
        <w:rPr>
          <w:rFonts w:ascii="Times New Roman" w:hAnsi="Times New Roman" w:cs="Times New Roman"/>
          <w:sz w:val="24"/>
        </w:rPr>
      </w:pPr>
      <w:r w:rsidRPr="00E3626F">
        <w:rPr>
          <w:rFonts w:ascii="Times New Roman" w:hAnsi="Times New Roman" w:cs="Times New Roman"/>
          <w:sz w:val="24"/>
        </w:rPr>
        <w:t>•</w:t>
      </w:r>
      <w:r w:rsidRPr="00E3626F">
        <w:rPr>
          <w:rFonts w:ascii="Times New Roman" w:hAnsi="Times New Roman" w:cs="Times New Roman"/>
          <w:sz w:val="24"/>
        </w:rPr>
        <w:tab/>
      </w:r>
      <w:r w:rsidRPr="00E3626F">
        <w:rPr>
          <w:rFonts w:ascii="Times New Roman" w:eastAsia="Calibri" w:hAnsi="Times New Roman" w:cs="Times New Roman"/>
          <w:sz w:val="24"/>
        </w:rPr>
        <w:t>експериментално</w:t>
      </w:r>
      <w:r w:rsidRPr="00E3626F">
        <w:rPr>
          <w:rFonts w:ascii="Times New Roman" w:hAnsi="Times New Roman" w:cs="Times New Roman"/>
          <w:sz w:val="24"/>
        </w:rPr>
        <w:t xml:space="preserve"> развитие.</w:t>
      </w:r>
    </w:p>
    <w:p w14:paraId="1E056AA9" w14:textId="46E0D849" w:rsidR="00970334" w:rsidRPr="00E3626F" w:rsidRDefault="00970334"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Допълнителна информация относно изискванията, свързани с горепосоченият режим на помощ е включена в Приложение </w:t>
      </w:r>
      <w:r w:rsidR="00BD507D" w:rsidRPr="00E3626F">
        <w:rPr>
          <w:rFonts w:ascii="Times New Roman" w:hAnsi="Times New Roman" w:cs="Times New Roman"/>
          <w:sz w:val="24"/>
        </w:rPr>
        <w:t>5</w:t>
      </w:r>
      <w:r w:rsidR="00AD0786" w:rsidRPr="00E3626F">
        <w:rPr>
          <w:rFonts w:ascii="Times New Roman" w:hAnsi="Times New Roman" w:cs="Times New Roman"/>
          <w:sz w:val="24"/>
        </w:rPr>
        <w:t>.</w:t>
      </w:r>
      <w:r w:rsidR="00BD507D" w:rsidRPr="00E3626F">
        <w:rPr>
          <w:rFonts w:ascii="Times New Roman" w:hAnsi="Times New Roman" w:cs="Times New Roman"/>
          <w:sz w:val="24"/>
        </w:rPr>
        <w:t>А</w:t>
      </w:r>
      <w:r w:rsidRPr="00E3626F">
        <w:rPr>
          <w:rFonts w:ascii="Times New Roman" w:hAnsi="Times New Roman" w:cs="Times New Roman"/>
          <w:sz w:val="24"/>
        </w:rPr>
        <w:t xml:space="preserve"> </w:t>
      </w:r>
      <w:r w:rsidRPr="00E3626F">
        <w:rPr>
          <w:rFonts w:ascii="Times New Roman" w:hAnsi="Times New Roman" w:cs="Times New Roman"/>
          <w:sz w:val="24"/>
          <w:szCs w:val="24"/>
        </w:rPr>
        <w:t>към</w:t>
      </w:r>
      <w:r w:rsidRPr="00E3626F">
        <w:rPr>
          <w:rFonts w:ascii="Times New Roman" w:hAnsi="Times New Roman" w:cs="Times New Roman"/>
          <w:sz w:val="24"/>
        </w:rPr>
        <w:t xml:space="preserve"> Условията за кандидатстване.</w:t>
      </w:r>
    </w:p>
    <w:p w14:paraId="50D9990E" w14:textId="77777777" w:rsidR="00970334" w:rsidRPr="00E3626F" w:rsidRDefault="00970334"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b/>
          <w:sz w:val="24"/>
        </w:rPr>
        <w:t>ВАЖНО:</w:t>
      </w:r>
      <w:r w:rsidR="00BD507D" w:rsidRPr="00E3626F">
        <w:rPr>
          <w:rFonts w:ascii="Times New Roman" w:hAnsi="Times New Roman" w:cs="Times New Roman"/>
          <w:sz w:val="24"/>
        </w:rPr>
        <w:t xml:space="preserve"> Безвъзмездното </w:t>
      </w:r>
      <w:r w:rsidR="00BD507D" w:rsidRPr="00E3626F">
        <w:rPr>
          <w:rFonts w:ascii="Times New Roman" w:hAnsi="Times New Roman" w:cs="Times New Roman"/>
          <w:sz w:val="24"/>
          <w:szCs w:val="24"/>
        </w:rPr>
        <w:t>финансиране</w:t>
      </w:r>
      <w:r w:rsidR="00BD507D" w:rsidRPr="00E3626F">
        <w:rPr>
          <w:rFonts w:ascii="Times New Roman" w:hAnsi="Times New Roman" w:cs="Times New Roman"/>
          <w:sz w:val="24"/>
        </w:rPr>
        <w:t xml:space="preserve"> </w:t>
      </w:r>
      <w:r w:rsidRPr="00E3626F">
        <w:rPr>
          <w:rFonts w:ascii="Times New Roman" w:hAnsi="Times New Roman" w:cs="Times New Roman"/>
          <w:sz w:val="24"/>
        </w:rPr>
        <w:t>по процедурата може да се натрупва с всякаква друга държавна/минимална помощ във връзка със същите допустими разходи, които се припокриват частично или напълно, само ако това натрупване не води до надхвърляне на най-високия размер или интензитет на помощта, приложим за тази помощ</w:t>
      </w:r>
      <w:r w:rsidRPr="00E3626F">
        <w:rPr>
          <w:rFonts w:ascii="Times New Roman" w:hAnsi="Times New Roman" w:cs="Times New Roman"/>
          <w:sz w:val="24"/>
          <w:vertAlign w:val="superscript"/>
        </w:rPr>
        <w:footnoteReference w:id="38"/>
      </w:r>
      <w:r w:rsidRPr="00E3626F">
        <w:rPr>
          <w:rFonts w:ascii="Times New Roman" w:hAnsi="Times New Roman" w:cs="Times New Roman"/>
          <w:sz w:val="24"/>
        </w:rPr>
        <w:t>.</w:t>
      </w:r>
    </w:p>
    <w:p w14:paraId="2BFEED7A" w14:textId="77777777" w:rsidR="00AD0786" w:rsidRPr="00E3626F" w:rsidRDefault="00970334"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Данните за получени държавни/минимални помощи следва да бъдат надлежно посочени от кандидатите/партньорите в </w:t>
      </w:r>
      <w:r w:rsidRPr="00E3626F">
        <w:rPr>
          <w:rFonts w:ascii="Times New Roman" w:hAnsi="Times New Roman" w:cs="Times New Roman"/>
          <w:sz w:val="24"/>
          <w:szCs w:val="24"/>
        </w:rPr>
        <w:t>Декларацията</w:t>
      </w:r>
      <w:r w:rsidRPr="00E3626F">
        <w:rPr>
          <w:rFonts w:ascii="Times New Roman" w:hAnsi="Times New Roman" w:cs="Times New Roman"/>
          <w:sz w:val="24"/>
        </w:rPr>
        <w:t xml:space="preserve"> за държавни/минимални помощи (Приложение </w:t>
      </w:r>
      <w:r w:rsidR="00BD507D" w:rsidRPr="00E3626F">
        <w:rPr>
          <w:rFonts w:ascii="Times New Roman" w:hAnsi="Times New Roman" w:cs="Times New Roman"/>
          <w:sz w:val="24"/>
        </w:rPr>
        <w:t>5</w:t>
      </w:r>
      <w:r w:rsidRPr="00E3626F">
        <w:rPr>
          <w:rFonts w:ascii="Times New Roman" w:hAnsi="Times New Roman" w:cs="Times New Roman"/>
          <w:sz w:val="24"/>
        </w:rPr>
        <w:t xml:space="preserve">). </w:t>
      </w:r>
    </w:p>
    <w:p w14:paraId="4E08C76B" w14:textId="77777777" w:rsidR="00AD0786" w:rsidRPr="00E3626F" w:rsidRDefault="00970334"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Помощта се счита за получена от момента на сключване на договора за нейното предоставяне. В случай че след подаване на проектното предложение настъпи промяна по отношение на получената държавна/минимална помощ, кандидатът следва да уведоми писмено УО и да изпрати нова Декларация за държавни/минимални помощи (Приложение </w:t>
      </w:r>
      <w:r w:rsidR="00BD507D" w:rsidRPr="00E3626F">
        <w:rPr>
          <w:rFonts w:ascii="Times New Roman" w:hAnsi="Times New Roman" w:cs="Times New Roman"/>
          <w:sz w:val="24"/>
        </w:rPr>
        <w:t>5</w:t>
      </w:r>
      <w:r w:rsidRPr="00E3626F">
        <w:rPr>
          <w:rFonts w:ascii="Times New Roman" w:hAnsi="Times New Roman" w:cs="Times New Roman"/>
          <w:sz w:val="24"/>
        </w:rPr>
        <w:t xml:space="preserve">), по отношение на него и/или на партньора (ако е приложимо), с попълнени актуални данни в нея, в срок от 5 (пет) работни дни чрез модул „Комуникация с УО“ в </w:t>
      </w:r>
      <w:r w:rsidRPr="00E3626F">
        <w:rPr>
          <w:rFonts w:ascii="Times New Roman" w:hAnsi="Times New Roman" w:cs="Times New Roman"/>
          <w:sz w:val="24"/>
        </w:rPr>
        <w:lastRenderedPageBreak/>
        <w:t xml:space="preserve">Информационната система за управление и наблюдение на средствата от ЕФСУ, наричана по нататък ИСУН, раздел „Европейски фондове при споделено управление (2021-2027)“. </w:t>
      </w:r>
    </w:p>
    <w:p w14:paraId="46D188C0" w14:textId="08555E21" w:rsidR="00970334" w:rsidRPr="00E3626F" w:rsidRDefault="00970334"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При определяне дали е спазен максимално допустимият размер и съответно интензитет на помощта съгласно т. 9 и т. 10 от настоящите Условия за кандидатстване, ще се вземат предвид </w:t>
      </w:r>
      <w:r w:rsidRPr="00E3626F">
        <w:rPr>
          <w:rFonts w:ascii="Times New Roman" w:hAnsi="Times New Roman" w:cs="Times New Roman"/>
          <w:bCs/>
          <w:sz w:val="24"/>
        </w:rPr>
        <w:t>както размера на държавната/минималната помощ, за която се кандидатства, така и</w:t>
      </w:r>
      <w:r w:rsidRPr="00E3626F">
        <w:rPr>
          <w:rFonts w:ascii="Times New Roman" w:hAnsi="Times New Roman" w:cs="Times New Roman"/>
          <w:sz w:val="24"/>
        </w:rPr>
        <w:t xml:space="preserve"> общият размер на вече получена държавна/минимална помощ за дейности, проект или предприятие (</w:t>
      </w:r>
      <w:r w:rsidRPr="00E3626F">
        <w:rPr>
          <w:rFonts w:ascii="Times New Roman" w:hAnsi="Times New Roman" w:cs="Times New Roman"/>
          <w:bCs/>
          <w:sz w:val="24"/>
        </w:rPr>
        <w:t>извън тези, за които се кандидатства</w:t>
      </w:r>
      <w:r w:rsidRPr="00E3626F">
        <w:rPr>
          <w:rFonts w:ascii="Times New Roman" w:hAnsi="Times New Roman" w:cs="Times New Roman"/>
          <w:sz w:val="24"/>
        </w:rPr>
        <w:t>), независимо от това дали тази подкрепа е финансирана от местни, регионални, национални или общностни източници.</w:t>
      </w:r>
    </w:p>
    <w:p w14:paraId="586C3257" w14:textId="77777777" w:rsidR="00CD35FB" w:rsidRPr="00E3626F" w:rsidRDefault="00CD35FB" w:rsidP="00CD35F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В съответствие с чл. 1, </w:t>
      </w:r>
      <w:proofErr w:type="spellStart"/>
      <w:r w:rsidRPr="00E3626F">
        <w:rPr>
          <w:rFonts w:ascii="Times New Roman" w:hAnsi="Times New Roman" w:cs="Times New Roman"/>
          <w:sz w:val="24"/>
        </w:rPr>
        <w:t>пар</w:t>
      </w:r>
      <w:proofErr w:type="spellEnd"/>
      <w:r w:rsidRPr="00E3626F">
        <w:rPr>
          <w:rFonts w:ascii="Times New Roman" w:hAnsi="Times New Roman" w:cs="Times New Roman"/>
          <w:sz w:val="24"/>
        </w:rPr>
        <w:t xml:space="preserve">. 2 буква „в“ от Регламент (ЕС) № 651/2014 Регламентът не се прилага за помощи, свързани с износ към трети държави или държави членки, по-специално помощи, които са пряко свързани с изнесените количества, с изграждането и функционирането на дистрибуторска мрежа или с други текущи разходи във връзка с износа.  </w:t>
      </w:r>
    </w:p>
    <w:p w14:paraId="49D41AA2" w14:textId="77777777" w:rsidR="00CD35FB" w:rsidRPr="00E3626F" w:rsidRDefault="00CD35FB" w:rsidP="00CD35F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В съответствие с чл. 1, </w:t>
      </w:r>
      <w:proofErr w:type="spellStart"/>
      <w:r w:rsidRPr="00E3626F">
        <w:rPr>
          <w:rFonts w:ascii="Times New Roman" w:hAnsi="Times New Roman" w:cs="Times New Roman"/>
          <w:sz w:val="24"/>
        </w:rPr>
        <w:t>пар</w:t>
      </w:r>
      <w:proofErr w:type="spellEnd"/>
      <w:r w:rsidRPr="00E3626F">
        <w:rPr>
          <w:rFonts w:ascii="Times New Roman" w:hAnsi="Times New Roman" w:cs="Times New Roman"/>
          <w:sz w:val="24"/>
        </w:rPr>
        <w:t>. 2 буква „г“ от Регламент (ЕС) № 651/2014 Регламентът не се прилага за помощи, обвързани с условието за използване на местни за сметка на вносни стоки.</w:t>
      </w:r>
    </w:p>
    <w:p w14:paraId="690E8953" w14:textId="77777777" w:rsidR="00CD35FB" w:rsidRPr="00E3626F" w:rsidRDefault="00CD35FB" w:rsidP="00CD35F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В съответствие с чл. 6, </w:t>
      </w:r>
      <w:proofErr w:type="spellStart"/>
      <w:r w:rsidRPr="00E3626F">
        <w:rPr>
          <w:rFonts w:ascii="Times New Roman" w:hAnsi="Times New Roman" w:cs="Times New Roman"/>
          <w:sz w:val="24"/>
        </w:rPr>
        <w:t>пар</w:t>
      </w:r>
      <w:proofErr w:type="spellEnd"/>
      <w:r w:rsidRPr="00E3626F">
        <w:rPr>
          <w:rFonts w:ascii="Times New Roman" w:hAnsi="Times New Roman" w:cs="Times New Roman"/>
          <w:sz w:val="24"/>
        </w:rPr>
        <w:t>. 2 от Регламент (ЕС) № 651/2014 се приема  че помощта има стимулиращ ефект, ако бенефициентът е подал писмено заявление за помощ до съответната държава членка преди работата по проекта или дейността да е започнала.</w:t>
      </w:r>
      <w:r w:rsidRPr="00E3626F">
        <w:t xml:space="preserve"> </w:t>
      </w:r>
      <w:r w:rsidRPr="00E3626F">
        <w:rPr>
          <w:rFonts w:ascii="Times New Roman" w:hAnsi="Times New Roman" w:cs="Times New Roman"/>
          <w:sz w:val="24"/>
        </w:rPr>
        <w:t xml:space="preserve">Няма да бъдат финансирани предприятия, които не отговарят на тези условия.  </w:t>
      </w:r>
    </w:p>
    <w:p w14:paraId="6DB71223" w14:textId="77777777" w:rsidR="00CD35FB" w:rsidRPr="00E3626F" w:rsidRDefault="00CD35FB" w:rsidP="00CD35F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Приема се че помощта има стимулиращ ефект с подаване от страна на кандидата иновационен клъстер на Формуляр за кандидатстване през ИСУН, което се счита за писмено заявление за помощ, което съдържа поне следната информация:</w:t>
      </w:r>
    </w:p>
    <w:p w14:paraId="233FB284" w14:textId="77777777" w:rsidR="00CD35FB" w:rsidRPr="00E3626F" w:rsidRDefault="00CD35FB" w:rsidP="00CD35F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а) наименование и големина на предприятието, </w:t>
      </w:r>
    </w:p>
    <w:p w14:paraId="5DB037B6" w14:textId="77777777" w:rsidR="00CD35FB" w:rsidRPr="00E3626F" w:rsidRDefault="00CD35FB" w:rsidP="00CD35F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б) описание на проекта, включително неговата начална и крайна дата,</w:t>
      </w:r>
    </w:p>
    <w:p w14:paraId="4C561F14" w14:textId="77777777" w:rsidR="00CD35FB" w:rsidRPr="00E3626F" w:rsidRDefault="00CD35FB" w:rsidP="00CD35F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в) местонахождение на проекта, </w:t>
      </w:r>
    </w:p>
    <w:p w14:paraId="1EF31391" w14:textId="77777777" w:rsidR="00CD35FB" w:rsidRPr="00E3626F" w:rsidRDefault="00CD35FB" w:rsidP="00CD35F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г) списък с разходите по проекта, </w:t>
      </w:r>
    </w:p>
    <w:p w14:paraId="6E425839" w14:textId="77777777" w:rsidR="00CD35FB" w:rsidRPr="00E3626F" w:rsidRDefault="00CD35FB" w:rsidP="00CD35F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д) вид на помощта (безвъзмездни средства) и размер на публичното финансиране, необходимо за проекта.</w:t>
      </w:r>
    </w:p>
    <w:p w14:paraId="70324564" w14:textId="77777777" w:rsidR="00CD35FB" w:rsidRPr="00E3626F" w:rsidRDefault="00CD35FB" w:rsidP="00CD35F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Нарушението на което и да е условие на Регламент (ЕС) № 651/2014, води до възстановяване на цялата финансова помощ по процедурата, заедно със съответните лихви.  </w:t>
      </w:r>
    </w:p>
    <w:p w14:paraId="6F77FF58" w14:textId="77777777" w:rsidR="00970334" w:rsidRPr="00E3626F" w:rsidRDefault="00970334"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Cs/>
          <w:sz w:val="24"/>
        </w:rPr>
      </w:pPr>
      <w:r w:rsidRPr="00E3626F">
        <w:rPr>
          <w:rFonts w:ascii="Times New Roman" w:hAnsi="Times New Roman" w:cs="Times New Roman"/>
          <w:bCs/>
          <w:sz w:val="24"/>
        </w:rPr>
        <w:t xml:space="preserve">Допълнително, кандидатите нямат </w:t>
      </w:r>
      <w:r w:rsidRPr="00E3626F">
        <w:rPr>
          <w:rFonts w:ascii="Times New Roman" w:hAnsi="Times New Roman" w:cs="Times New Roman"/>
          <w:sz w:val="24"/>
          <w:szCs w:val="24"/>
        </w:rPr>
        <w:t>право</w:t>
      </w:r>
      <w:r w:rsidRPr="00E3626F">
        <w:rPr>
          <w:rFonts w:ascii="Times New Roman" w:hAnsi="Times New Roman" w:cs="Times New Roman"/>
          <w:bCs/>
          <w:sz w:val="24"/>
        </w:rPr>
        <w:t xml:space="preserve"> да подават проектно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14:paraId="698BCBC0" w14:textId="77777777" w:rsidR="00970334" w:rsidRPr="00E3626F" w:rsidRDefault="00970334"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Съгласно чл. 38 от Закона за държавните помощи възстановяването на неправомерна и несъвместима държавна помощ или на неправилно използвана държавна помощ се извършва въз основа на решение на Европейската комисия с разпореждане за възстановяване и влязъл в сила акт за установяване на публично вземане, когато това е приложимо. Съгласно чл. 37 от Закона за държавните помощи неправомерно получената минимална помощ представлява публично вземане, което се установява от администратора на помощ чрез издаване на акт за установяване на публичното вземане по реда на </w:t>
      </w:r>
      <w:proofErr w:type="spellStart"/>
      <w:r w:rsidRPr="00E3626F">
        <w:rPr>
          <w:rFonts w:ascii="Times New Roman" w:hAnsi="Times New Roman" w:cs="Times New Roman"/>
          <w:sz w:val="24"/>
        </w:rPr>
        <w:t>Административнопроцесуалния</w:t>
      </w:r>
      <w:proofErr w:type="spellEnd"/>
      <w:r w:rsidRPr="00E3626F">
        <w:rPr>
          <w:rFonts w:ascii="Times New Roman" w:hAnsi="Times New Roman" w:cs="Times New Roman"/>
          <w:sz w:val="24"/>
        </w:rPr>
        <w:t xml:space="preserve"> кодекс. Вземанията подлежат на събиране по реда на </w:t>
      </w:r>
      <w:r w:rsidRPr="00E3626F">
        <w:rPr>
          <w:rFonts w:ascii="Times New Roman" w:hAnsi="Times New Roman" w:cs="Times New Roman"/>
          <w:sz w:val="24"/>
        </w:rPr>
        <w:lastRenderedPageBreak/>
        <w:t>Данъчно-осигурителния процесуален кодекс (ДОПК) от органите на Националната агенция за приходите.</w:t>
      </w:r>
    </w:p>
    <w:p w14:paraId="33147D76" w14:textId="77777777" w:rsidR="00970334" w:rsidRPr="00E3626F" w:rsidRDefault="00970334"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верификация и счетоводно отчитане на разходите към момента на изпълнение на договорите за финансиране с бенефициентите.</w:t>
      </w:r>
    </w:p>
    <w:p w14:paraId="341DE33F" w14:textId="2AB6293A" w:rsidR="00D8171F" w:rsidRPr="00E3626F" w:rsidRDefault="00970334"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Cs/>
          <w:sz w:val="24"/>
        </w:rPr>
      </w:pPr>
      <w:r w:rsidRPr="00E3626F">
        <w:rPr>
          <w:rFonts w:ascii="Times New Roman" w:hAnsi="Times New Roman" w:cs="Times New Roman"/>
          <w:sz w:val="24"/>
          <w:szCs w:val="24"/>
        </w:rPr>
        <w:t>След публикуване на настоящите Условия за кандидатстване не са допустими изменения, които могат да повлияят на съответствието на настоящата процедура с изискванията на Регламе</w:t>
      </w:r>
      <w:r w:rsidR="00BD507D" w:rsidRPr="00E3626F">
        <w:rPr>
          <w:rFonts w:ascii="Times New Roman" w:hAnsi="Times New Roman" w:cs="Times New Roman"/>
          <w:sz w:val="24"/>
          <w:szCs w:val="24"/>
        </w:rPr>
        <w:t>нт на Комисията (ЕС) № 651/2014</w:t>
      </w:r>
      <w:r w:rsidR="00D8171F" w:rsidRPr="00E3626F">
        <w:rPr>
          <w:rFonts w:ascii="Times New Roman" w:hAnsi="Times New Roman" w:cs="Times New Roman"/>
          <w:bCs/>
          <w:sz w:val="24"/>
        </w:rPr>
        <w:t>.</w:t>
      </w:r>
    </w:p>
    <w:p w14:paraId="18DECA68" w14:textId="73C2926F"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rPr>
      </w:pPr>
      <w:r w:rsidRPr="00E3626F">
        <w:rPr>
          <w:rFonts w:ascii="Times New Roman" w:hAnsi="Times New Roman" w:cs="Times New Roman"/>
          <w:b/>
          <w:sz w:val="24"/>
          <w:lang w:val="en-US"/>
        </w:rPr>
        <w:t>II</w:t>
      </w:r>
      <w:r w:rsidRPr="00E3626F">
        <w:rPr>
          <w:rFonts w:ascii="Times New Roman" w:hAnsi="Times New Roman" w:cs="Times New Roman"/>
          <w:b/>
          <w:sz w:val="24"/>
        </w:rPr>
        <w:t>. ПРИЛОЖИМ РЕЖИМ „</w:t>
      </w:r>
      <w:proofErr w:type="gramStart"/>
      <w:r w:rsidRPr="00E3626F">
        <w:rPr>
          <w:rFonts w:ascii="Times New Roman" w:hAnsi="Times New Roman" w:cs="Times New Roman"/>
          <w:b/>
          <w:sz w:val="24"/>
        </w:rPr>
        <w:t>НЕПОМОЩ“ ЗА</w:t>
      </w:r>
      <w:proofErr w:type="gramEnd"/>
      <w:r w:rsidRPr="00E3626F">
        <w:rPr>
          <w:rFonts w:ascii="Times New Roman" w:hAnsi="Times New Roman" w:cs="Times New Roman"/>
          <w:b/>
          <w:sz w:val="24"/>
        </w:rPr>
        <w:t xml:space="preserve"> ПАРТНЬОРА</w:t>
      </w:r>
    </w:p>
    <w:p w14:paraId="7D8BE77F"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Процедурата предвижда </w:t>
      </w:r>
      <w:r w:rsidRPr="00E3626F">
        <w:rPr>
          <w:rFonts w:ascii="Times New Roman" w:hAnsi="Times New Roman" w:cs="Times New Roman"/>
          <w:b/>
          <w:sz w:val="24"/>
        </w:rPr>
        <w:t>финансиране за осъществяване само на дейности с нестопански характер с</w:t>
      </w:r>
      <w:r w:rsidRPr="00E3626F">
        <w:rPr>
          <w:rFonts w:ascii="Times New Roman" w:hAnsi="Times New Roman" w:cs="Times New Roman"/>
          <w:sz w:val="24"/>
        </w:rPr>
        <w:t>ъгласно т. 20 от Рамката за държавна помощ за научни изследвания, развитие и иновации (2022/C 414/01).</w:t>
      </w:r>
    </w:p>
    <w:p w14:paraId="52907216" w14:textId="3FF0A9BE"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Партньорът по настоящата процедура висше училище или научна организация, в т.ч. ЦВП и ЦК се счита</w:t>
      </w:r>
      <w:r w:rsidR="00D64ED3" w:rsidRPr="00E3626F">
        <w:rPr>
          <w:rFonts w:ascii="Times New Roman" w:hAnsi="Times New Roman" w:cs="Times New Roman"/>
          <w:sz w:val="24"/>
        </w:rPr>
        <w:t>, че</w:t>
      </w:r>
      <w:r w:rsidRPr="00E3626F">
        <w:rPr>
          <w:rFonts w:ascii="Times New Roman" w:hAnsi="Times New Roman" w:cs="Times New Roman"/>
          <w:sz w:val="24"/>
        </w:rPr>
        <w:t xml:space="preserve"> са </w:t>
      </w:r>
      <w:r w:rsidRPr="00E3626F">
        <w:rPr>
          <w:rFonts w:ascii="Times New Roman" w:hAnsi="Times New Roman" w:cs="Times New Roman"/>
          <w:sz w:val="24"/>
          <w:szCs w:val="24"/>
        </w:rPr>
        <w:t xml:space="preserve">научноизследователска организация по смисъла на т. 16, буква </w:t>
      </w:r>
      <w:proofErr w:type="spellStart"/>
      <w:r w:rsidRPr="00E3626F">
        <w:rPr>
          <w:rFonts w:ascii="Times New Roman" w:hAnsi="Times New Roman" w:cs="Times New Roman"/>
          <w:sz w:val="24"/>
          <w:szCs w:val="24"/>
        </w:rPr>
        <w:t>ee</w:t>
      </w:r>
      <w:proofErr w:type="spellEnd"/>
      <w:r w:rsidRPr="00E3626F">
        <w:rPr>
          <w:rFonts w:ascii="Times New Roman" w:hAnsi="Times New Roman" w:cs="Times New Roman"/>
          <w:sz w:val="24"/>
          <w:szCs w:val="24"/>
        </w:rPr>
        <w:t xml:space="preserve"> или научноизследователска инфраструктура по смисъла на т. 16, буква </w:t>
      </w:r>
      <w:proofErr w:type="spellStart"/>
      <w:r w:rsidRPr="00E3626F">
        <w:rPr>
          <w:rFonts w:ascii="Times New Roman" w:hAnsi="Times New Roman" w:cs="Times New Roman"/>
          <w:sz w:val="24"/>
          <w:szCs w:val="24"/>
        </w:rPr>
        <w:t>жж</w:t>
      </w:r>
      <w:proofErr w:type="spellEnd"/>
      <w:r w:rsidRPr="00E3626F">
        <w:rPr>
          <w:rFonts w:ascii="Times New Roman" w:hAnsi="Times New Roman" w:cs="Times New Roman"/>
          <w:sz w:val="24"/>
          <w:szCs w:val="24"/>
        </w:rPr>
        <w:t xml:space="preserve"> от Рамката за държавна помощ за научни изследвания, развитие и иновации (C(2022) 7388 </w:t>
      </w:r>
      <w:proofErr w:type="spellStart"/>
      <w:r w:rsidRPr="00E3626F">
        <w:rPr>
          <w:rFonts w:ascii="Times New Roman" w:hAnsi="Times New Roman" w:cs="Times New Roman"/>
          <w:sz w:val="24"/>
          <w:szCs w:val="24"/>
        </w:rPr>
        <w:t>final</w:t>
      </w:r>
      <w:proofErr w:type="spellEnd"/>
      <w:r w:rsidRPr="00E3626F">
        <w:rPr>
          <w:rFonts w:ascii="Times New Roman" w:hAnsi="Times New Roman" w:cs="Times New Roman"/>
          <w:sz w:val="24"/>
          <w:szCs w:val="24"/>
        </w:rPr>
        <w:t>), съответно по смисъла на чл. 2, т. 83 от Регламент (ЕС) № 651/2014 за обявяване на някои категории помощи за съвместими с вътрешния пазар в приложение на членове 107 и 108 от Договор</w:t>
      </w:r>
      <w:r w:rsidR="00D64ED3" w:rsidRPr="00E3626F">
        <w:rPr>
          <w:rFonts w:ascii="Times New Roman" w:hAnsi="Times New Roman" w:cs="Times New Roman"/>
          <w:sz w:val="24"/>
          <w:szCs w:val="24"/>
        </w:rPr>
        <w:t>а, (OJ L 167, 30.6.2023)</w:t>
      </w:r>
      <w:r w:rsidRPr="00E3626F">
        <w:rPr>
          <w:rFonts w:ascii="Times New Roman" w:hAnsi="Times New Roman" w:cs="Times New Roman"/>
          <w:sz w:val="24"/>
        </w:rPr>
        <w:t>.</w:t>
      </w:r>
    </w:p>
    <w:p w14:paraId="0A7597A1"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bCs/>
          <w:sz w:val="24"/>
        </w:rPr>
      </w:pPr>
      <w:r w:rsidRPr="00E3626F">
        <w:rPr>
          <w:rFonts w:ascii="Times New Roman" w:hAnsi="Times New Roman" w:cs="Times New Roman"/>
          <w:sz w:val="24"/>
        </w:rPr>
        <w:t xml:space="preserve">Въз основа на това, по настоящата процедура се прилага </w:t>
      </w:r>
      <w:r w:rsidRPr="00E3626F">
        <w:rPr>
          <w:rFonts w:ascii="Times New Roman" w:hAnsi="Times New Roman" w:cs="Times New Roman"/>
          <w:b/>
          <w:sz w:val="24"/>
        </w:rPr>
        <w:t>режим на „не-помощ“</w:t>
      </w:r>
      <w:r w:rsidRPr="00E3626F">
        <w:rPr>
          <w:rFonts w:ascii="Times New Roman" w:hAnsi="Times New Roman" w:cs="Times New Roman"/>
          <w:sz w:val="24"/>
        </w:rPr>
        <w:t xml:space="preserve">, по реда на т. 21 от Рамката за държавна помощ за научни изследвания, развитие и иновации (C(2022) 7388 </w:t>
      </w:r>
      <w:proofErr w:type="spellStart"/>
      <w:r w:rsidRPr="00E3626F">
        <w:rPr>
          <w:rFonts w:ascii="Times New Roman" w:hAnsi="Times New Roman" w:cs="Times New Roman"/>
          <w:sz w:val="24"/>
        </w:rPr>
        <w:t>final</w:t>
      </w:r>
      <w:proofErr w:type="spellEnd"/>
      <w:r w:rsidRPr="00E3626F">
        <w:rPr>
          <w:rFonts w:ascii="Times New Roman" w:hAnsi="Times New Roman" w:cs="Times New Roman"/>
          <w:sz w:val="24"/>
        </w:rPr>
        <w:t xml:space="preserve">) - </w:t>
      </w:r>
      <w:r w:rsidRPr="00E3626F">
        <w:rPr>
          <w:rFonts w:ascii="Times New Roman" w:hAnsi="Times New Roman" w:cs="Times New Roman"/>
          <w:b/>
          <w:bCs/>
          <w:sz w:val="24"/>
        </w:rPr>
        <w:t xml:space="preserve">Рамката (2022 г.).  </w:t>
      </w:r>
    </w:p>
    <w:p w14:paraId="5C46A299"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bCs/>
          <w:sz w:val="24"/>
        </w:rPr>
      </w:pPr>
      <w:r w:rsidRPr="00E3626F">
        <w:rPr>
          <w:rFonts w:ascii="Times New Roman" w:hAnsi="Times New Roman" w:cs="Times New Roman"/>
          <w:sz w:val="24"/>
        </w:rPr>
        <w:t xml:space="preserve">По смисъла на това </w:t>
      </w:r>
      <w:r w:rsidRPr="00E3626F">
        <w:rPr>
          <w:rFonts w:ascii="Times New Roman" w:hAnsi="Times New Roman" w:cs="Times New Roman"/>
          <w:b/>
          <w:bCs/>
          <w:sz w:val="24"/>
        </w:rPr>
        <w:t xml:space="preserve">допустими за подкрепа са: </w:t>
      </w:r>
    </w:p>
    <w:p w14:paraId="18EB0471" w14:textId="4486DDDB" w:rsidR="00AB16CD" w:rsidRPr="00E3626F" w:rsidRDefault="00200919"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b/>
          <w:bCs/>
          <w:sz w:val="24"/>
        </w:rPr>
        <w:t>1</w:t>
      </w:r>
      <w:r w:rsidR="00AB16CD" w:rsidRPr="00E3626F">
        <w:rPr>
          <w:rFonts w:ascii="Times New Roman" w:hAnsi="Times New Roman" w:cs="Times New Roman"/>
          <w:b/>
          <w:bCs/>
          <w:sz w:val="24"/>
        </w:rPr>
        <w:t>. научноизследователски организации</w:t>
      </w:r>
      <w:r w:rsidR="00AB16CD" w:rsidRPr="00E3626F">
        <w:rPr>
          <w:rFonts w:ascii="Times New Roman" w:hAnsi="Times New Roman" w:cs="Times New Roman"/>
          <w:sz w:val="24"/>
        </w:rPr>
        <w:t xml:space="preserve">, които: </w:t>
      </w:r>
    </w:p>
    <w:p w14:paraId="0B160F99"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 Попадат в обхвата на определението за „организация за научни изследвания и разпространение на знания“ по т. 16, буква </w:t>
      </w:r>
      <w:proofErr w:type="spellStart"/>
      <w:r w:rsidRPr="00E3626F">
        <w:rPr>
          <w:rFonts w:ascii="Times New Roman" w:hAnsi="Times New Roman" w:cs="Times New Roman"/>
          <w:sz w:val="24"/>
        </w:rPr>
        <w:t>ее</w:t>
      </w:r>
      <w:proofErr w:type="spellEnd"/>
      <w:r w:rsidRPr="00E3626F">
        <w:rPr>
          <w:rFonts w:ascii="Times New Roman" w:hAnsi="Times New Roman" w:cs="Times New Roman"/>
          <w:sz w:val="24"/>
        </w:rPr>
        <w:t>) от Рамката (2022 г.), което означава: субект (като например университети или научноизследователски институти, агенции за технологичен трансфер, иновационни посредници, ориентирани към изследователска дейност физически или виртуални организации за сътрудничество), независимо от неговия правен статут (дали е учреден съгласно публичното или частното право) или начин на финансиране, чиято основна цел е да извършва независими фундаментални научни изследвания, индустриални научни изследвания или експериментално развитие или да разпространява в широк мащаб резултатите от тези дейности посредством преподаване, публикации или трансфер на знания. Когато тези субекти упражняват също така и стопански дейности, финансирането, разходите и приходите от тези стопански дейности трябва да се отчитат отделно. Предприятия, които могат да окажат решаващо влияние върху такъв субект, например в качеството на акционери или членове, не могат да се ползват от преференциален достъп до постигнатите от него резултати.</w:t>
      </w:r>
    </w:p>
    <w:p w14:paraId="13F18AB2" w14:textId="48C044BE" w:rsidR="00AB16CD" w:rsidRPr="00E3626F" w:rsidRDefault="00200919"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b/>
          <w:bCs/>
          <w:sz w:val="24"/>
        </w:rPr>
        <w:t>2</w:t>
      </w:r>
      <w:r w:rsidR="00AB16CD" w:rsidRPr="00E3626F">
        <w:rPr>
          <w:rFonts w:ascii="Times New Roman" w:hAnsi="Times New Roman" w:cs="Times New Roman"/>
          <w:b/>
          <w:bCs/>
          <w:sz w:val="24"/>
        </w:rPr>
        <w:t>. инфраструктури</w:t>
      </w:r>
      <w:r w:rsidR="00AB16CD" w:rsidRPr="00E3626F">
        <w:rPr>
          <w:rFonts w:ascii="Times New Roman" w:hAnsi="Times New Roman" w:cs="Times New Roman"/>
          <w:sz w:val="24"/>
        </w:rPr>
        <w:t>, които:</w:t>
      </w:r>
    </w:p>
    <w:p w14:paraId="34628823" w14:textId="433BCBE0"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Попадат в обхвата на определението за „научноизследователска инфраструктура“ по т. 16, буква </w:t>
      </w:r>
      <w:proofErr w:type="spellStart"/>
      <w:r w:rsidRPr="00E3626F">
        <w:rPr>
          <w:rFonts w:ascii="Times New Roman" w:hAnsi="Times New Roman" w:cs="Times New Roman"/>
          <w:sz w:val="24"/>
        </w:rPr>
        <w:t>жж</w:t>
      </w:r>
      <w:proofErr w:type="spellEnd"/>
      <w:r w:rsidRPr="00E3626F">
        <w:rPr>
          <w:rFonts w:ascii="Times New Roman" w:hAnsi="Times New Roman" w:cs="Times New Roman"/>
          <w:sz w:val="24"/>
        </w:rPr>
        <w:t>) от Рамката (2022 г.), което означава:</w:t>
      </w:r>
    </w:p>
    <w:p w14:paraId="430D6667"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lastRenderedPageBreak/>
        <w:t>съоръжения, ресурси и свързани с тях услуги, използвани от научната общност за провеждане на научни изследвания в съответните области, и обхваща научно оборудване или набори от инструменти, ресурси, основани на знанието, като колекции, архиви или</w:t>
      </w:r>
      <w:r w:rsidRPr="00E3626F">
        <w:t xml:space="preserve"> </w:t>
      </w:r>
      <w:r w:rsidRPr="00E3626F">
        <w:rPr>
          <w:rFonts w:ascii="Times New Roman" w:hAnsi="Times New Roman" w:cs="Times New Roman"/>
          <w:sz w:val="24"/>
        </w:rPr>
        <w:t>структурирана научна информация, помощни инфраструктури, базирани на информационни и телекомуникационни технологии, като мрежи, компютърна техника, софтуер и средства за комуникация, както и всички останали средства с уникален характер, позволяващ провеждането на научни изследвания. Тези инфраструктури могат да бъдат съсредоточени в един субект или „разпръснати“ (организирана мрежа от ресурси).1.2. Инфраструктурата следва да се използва почти изключително за нестопански дейности по смисъла на т. 20 от Рамката (2022 г.), а именно:</w:t>
      </w:r>
    </w:p>
    <w:p w14:paraId="741E6664"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 xml:space="preserve">а) основните дейности на научноизследователските организации и инфраструктури, по-специално: </w:t>
      </w:r>
    </w:p>
    <w:p w14:paraId="4D4AF686"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ind w:firstLine="708"/>
        <w:jc w:val="both"/>
        <w:rPr>
          <w:rFonts w:ascii="Times New Roman" w:hAnsi="Times New Roman" w:cs="Times New Roman"/>
          <w:sz w:val="24"/>
        </w:rPr>
      </w:pPr>
      <w:r w:rsidRPr="00E3626F">
        <w:rPr>
          <w:rFonts w:ascii="Times New Roman" w:hAnsi="Times New Roman" w:cs="Times New Roman"/>
          <w:sz w:val="24"/>
        </w:rPr>
        <w:t>i) обучение за по-голям брой човешки ресурси с по-добри квалификации. В съответствие със съдебната практика и практиката от решения на Комисията, и както е обяснено в Известието относно понятието за държавна помощ и Съобщението за УОИИ, общественото образование, организирано в рамките на националната образователна система, което е предимно или изцяло финансирано и контролирано от държавата, се счита за дейност с нестопанска цел;</w:t>
      </w:r>
    </w:p>
    <w:p w14:paraId="4FE0579C"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ind w:firstLine="708"/>
        <w:jc w:val="both"/>
        <w:rPr>
          <w:rFonts w:ascii="Times New Roman" w:hAnsi="Times New Roman" w:cs="Times New Roman"/>
          <w:sz w:val="24"/>
        </w:rPr>
      </w:pPr>
      <w:r w:rsidRPr="00E3626F">
        <w:rPr>
          <w:rFonts w:ascii="Times New Roman" w:hAnsi="Times New Roman" w:cs="Times New Roman"/>
          <w:sz w:val="24"/>
        </w:rPr>
        <w:t xml:space="preserve">ii) независими НИРД за повече знания и по-добро разбиране, включително съвместни НИРД, при които научноизследователската организация или инфраструктура участва в ефективно сътрудничество; </w:t>
      </w:r>
    </w:p>
    <w:p w14:paraId="6C8DC8D8"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ind w:firstLine="708"/>
        <w:jc w:val="both"/>
        <w:rPr>
          <w:rFonts w:ascii="Times New Roman" w:hAnsi="Times New Roman" w:cs="Times New Roman"/>
          <w:sz w:val="24"/>
        </w:rPr>
      </w:pPr>
      <w:r w:rsidRPr="00E3626F">
        <w:rPr>
          <w:rFonts w:ascii="Times New Roman" w:hAnsi="Times New Roman" w:cs="Times New Roman"/>
          <w:sz w:val="24"/>
        </w:rPr>
        <w:t xml:space="preserve">iii) широко разпространение на резултатите от научните изследвания при неизключителни и недискриминационни условия, например чрез преподаване, бази данни със свободен достъп, открити публикации или софтуер с отворен код. </w:t>
      </w:r>
    </w:p>
    <w:p w14:paraId="165F0A1F"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б) дейностите по трансфер на знания, когато се извършват от научноизследователската организация или инфраструктура (включително от нейните отдели или дъщерни структури), или съвместно с научноизследователска инфраструктура, или от името на други такива субекти, и когато всички печалби от тези дейности се реинвестират в основните дейности на научноизследователската организация или инфраструктура. Възлагането на предоставянето на съответните услуги на трети страни посредством открити тръжни процедури не засяга нестопанското естество на тези дейности.</w:t>
      </w:r>
    </w:p>
    <w:p w14:paraId="57140048" w14:textId="32028704"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Стопанската дейност, осъществявана чрез научната инфраструктура следва да бъде с чисто допълващ характер съгласно т. 21 от Рамката (2022 г.).</w:t>
      </w:r>
    </w:p>
    <w:p w14:paraId="355BACC3"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Когато научноизследователската организацията или инфраструктура се използва почти изключително за извършването на нестопанска дейност, нейното финансиране може изцяло да попадне извън приложното поле на правилата за държавна помощ при условие че стопанската дейност остава с чисто допълващ характер, т.е. съответства на дейност, която е пряко свързана и необходима за функционирането на научноизследователската организация или инфраструктура или е неразривно свързана с нейната основна нестопанска дейност, и която е с ограничено приложно поле. За целите на Рамката (2022 г.) се счита, че това е така, ако стопанските дейности потребяват точно същите ресурси (като материали, оборудване, труд и постоянен капитал) като нестопанските дейности и ако капацитетът, отпускан всяка година за тези дейности, не надвишава 20 % от съответния общ годишен капацитет на субекта.</w:t>
      </w:r>
    </w:p>
    <w:p w14:paraId="18FF902E"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По смисъла на т. 22 от Рамката (2022 г.) примери за стопанска дейност са:</w:t>
      </w:r>
    </w:p>
    <w:p w14:paraId="1F4AF84C"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lastRenderedPageBreak/>
        <w:t>- отдаването под наем на съоръжения и лаборатории на предприятия, предоставянето на услуги на предприятия или извършването на възложени им по силата на договор научни изследвания, публичното финансиране на тези стопански дейности. и</w:t>
      </w:r>
    </w:p>
    <w:p w14:paraId="686126AD" w14:textId="77777777" w:rsidR="00AB16CD" w:rsidRPr="00E3626F" w:rsidRDefault="00AB16CD"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hAnsi="Times New Roman" w:cs="Times New Roman"/>
          <w:sz w:val="24"/>
        </w:rPr>
        <w:t>Ако научноизследователска организация или инфраструктура се използва както за стопански, така и за нестопански дейности, публичното финансиране попада в обхвата на правилата за държавна помощ само доколкото то обхваща разходи, свързани със стопанските дейности. Когато научноизследователската организацията или инфраструктура се използва почти изключително за извършването на нестопанска дейност, нейното финансиране може изцяло да попадне извън приложното поле на правилата за държавна помощ, при условие че стопанската дейност остава с чисто допълващ характер, т.е. съответства на дейност, която е пряко свързана и необходима за функционирането на научноизследователската организация или инфраструктура или е неразривно свързана с нейната основна нестопанска дейност, и която е с ограничено приложно поле. За целите на настоящата рамка Комисията ще счита, че това е така, ако стопанските дейности потребяват точно същите ресурси (като материали, оборудване, труд и постоянен капитал) като нестопанските дейности и ако капацитетът, отпускан всяка година за тези дейности, не надвишава 20 % от съответния общ годишен капацитет на субекта.</w:t>
      </w:r>
    </w:p>
    <w:p w14:paraId="7215A4FB" w14:textId="02C06209" w:rsidR="00AB16CD" w:rsidRPr="00E3626F" w:rsidRDefault="00B97405" w:rsidP="00AB16C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rPr>
      </w:pPr>
      <w:r w:rsidRPr="00E3626F">
        <w:rPr>
          <w:rFonts w:ascii="Times New Roman" w:eastAsia="SimSun" w:hAnsi="Times New Roman" w:cs="Times New Roman"/>
          <w:sz w:val="24"/>
          <w:szCs w:val="24"/>
          <w:lang w:eastAsia="zh-CN"/>
        </w:rPr>
        <w:t>Предвид, че допустимите разходи за партньора/</w:t>
      </w:r>
      <w:proofErr w:type="spellStart"/>
      <w:r w:rsidRPr="00E3626F">
        <w:rPr>
          <w:rFonts w:ascii="Times New Roman" w:eastAsia="SimSun" w:hAnsi="Times New Roman" w:cs="Times New Roman"/>
          <w:sz w:val="24"/>
          <w:szCs w:val="24"/>
          <w:lang w:eastAsia="zh-CN"/>
        </w:rPr>
        <w:t>ите</w:t>
      </w:r>
      <w:proofErr w:type="spellEnd"/>
      <w:r w:rsidRPr="00E3626F">
        <w:rPr>
          <w:rFonts w:ascii="Times New Roman" w:eastAsia="SimSun" w:hAnsi="Times New Roman" w:cs="Times New Roman"/>
          <w:sz w:val="24"/>
          <w:szCs w:val="24"/>
          <w:lang w:eastAsia="zh-CN"/>
        </w:rPr>
        <w:t xml:space="preserve"> по настоящата процедура не попадат в обхвата на приложимите разпоредби за държавни помощи и се реализира в режим „</w:t>
      </w:r>
      <w:proofErr w:type="spellStart"/>
      <w:r w:rsidRPr="00E3626F">
        <w:rPr>
          <w:rFonts w:ascii="Times New Roman" w:eastAsia="SimSun" w:hAnsi="Times New Roman" w:cs="Times New Roman"/>
          <w:sz w:val="24"/>
          <w:szCs w:val="24"/>
          <w:lang w:eastAsia="zh-CN"/>
        </w:rPr>
        <w:t>непомощ</w:t>
      </w:r>
      <w:proofErr w:type="spellEnd"/>
      <w:r w:rsidRPr="00E3626F">
        <w:rPr>
          <w:rFonts w:ascii="Times New Roman" w:eastAsia="SimSun" w:hAnsi="Times New Roman" w:cs="Times New Roman"/>
          <w:sz w:val="24"/>
          <w:szCs w:val="24"/>
          <w:lang w:eastAsia="zh-CN"/>
        </w:rPr>
        <w:t xml:space="preserve">“, </w:t>
      </w:r>
      <w:r w:rsidR="00200919" w:rsidRPr="00E3626F">
        <w:rPr>
          <w:rFonts w:ascii="Times New Roman" w:hAnsi="Times New Roman" w:cs="Times New Roman"/>
          <w:sz w:val="24"/>
        </w:rPr>
        <w:t>Партньорът</w:t>
      </w:r>
      <w:r w:rsidR="00AB16CD" w:rsidRPr="00E3626F">
        <w:rPr>
          <w:rFonts w:ascii="Times New Roman" w:hAnsi="Times New Roman" w:cs="Times New Roman"/>
          <w:sz w:val="24"/>
        </w:rPr>
        <w:t xml:space="preserve"> се задължава да обособи в организационен и счетоводен аспект активите, пасивите, приходите и разходите за двата вида дейности – стопанска и нестопанска. Надлежното организационно и счетоводно разделяне на дейностите трябва да гарантира проследяемост на капацитета, отпускан всяка година за стопанската дейност като дял от съответния годишен капацитет на субекта.</w:t>
      </w:r>
    </w:p>
    <w:p w14:paraId="56F7F3AE" w14:textId="3A9BB736" w:rsidR="004D19EC" w:rsidRPr="00E3626F" w:rsidRDefault="00AB16CD" w:rsidP="002F054A">
      <w:pPr>
        <w:pBdr>
          <w:top w:val="single" w:sz="4" w:space="1" w:color="auto"/>
          <w:left w:val="single" w:sz="4" w:space="4" w:color="auto"/>
          <w:bottom w:val="single" w:sz="4" w:space="1" w:color="auto"/>
          <w:right w:val="single" w:sz="4" w:space="4" w:color="auto"/>
        </w:pBdr>
        <w:shd w:val="clear" w:color="auto" w:fill="BDD6EE" w:themeFill="accent1" w:themeFillTint="66"/>
        <w:spacing w:after="120" w:line="240" w:lineRule="auto"/>
        <w:jc w:val="both"/>
        <w:rPr>
          <w:rFonts w:ascii="Times New Roman" w:eastAsia="SimSun" w:hAnsi="Times New Roman" w:cs="Times New Roman"/>
          <w:sz w:val="24"/>
          <w:szCs w:val="24"/>
          <w:lang w:eastAsia="zh-CN"/>
        </w:rPr>
      </w:pPr>
      <w:r w:rsidRPr="00E3626F">
        <w:rPr>
          <w:rFonts w:ascii="Times New Roman" w:eastAsia="SimSun" w:hAnsi="Times New Roman" w:cs="Times New Roman"/>
          <w:b/>
          <w:bCs/>
          <w:sz w:val="24"/>
          <w:szCs w:val="24"/>
          <w:lang w:eastAsia="zh-CN"/>
        </w:rPr>
        <w:t xml:space="preserve">ВАЖНО! </w:t>
      </w:r>
      <w:r w:rsidR="00200919" w:rsidRPr="00E3626F">
        <w:rPr>
          <w:rFonts w:ascii="Times New Roman" w:eastAsia="SimSun" w:hAnsi="Times New Roman" w:cs="Times New Roman"/>
          <w:sz w:val="24"/>
          <w:szCs w:val="24"/>
          <w:lang w:eastAsia="zh-CN"/>
        </w:rPr>
        <w:t>Партньорът</w:t>
      </w:r>
      <w:r w:rsidRPr="00E3626F">
        <w:rPr>
          <w:rFonts w:ascii="Times New Roman" w:eastAsia="SimSun" w:hAnsi="Times New Roman" w:cs="Times New Roman"/>
          <w:sz w:val="24"/>
          <w:szCs w:val="24"/>
          <w:lang w:eastAsia="zh-CN"/>
        </w:rPr>
        <w:t xml:space="preserve"> следва да има предвид, че правилата за държавна помощ изискват отделно счетоводно отчитане на стопанските и нестопанските дейности. </w:t>
      </w:r>
      <w:r w:rsidR="00200919" w:rsidRPr="00E3626F">
        <w:rPr>
          <w:rFonts w:ascii="Times New Roman" w:eastAsia="SimSun" w:hAnsi="Times New Roman" w:cs="Times New Roman"/>
          <w:sz w:val="24"/>
          <w:szCs w:val="24"/>
          <w:lang w:eastAsia="zh-CN"/>
        </w:rPr>
        <w:t xml:space="preserve">Партньорът </w:t>
      </w:r>
      <w:r w:rsidRPr="00E3626F">
        <w:rPr>
          <w:rFonts w:ascii="Times New Roman" w:eastAsia="SimSun" w:hAnsi="Times New Roman" w:cs="Times New Roman"/>
          <w:sz w:val="24"/>
          <w:szCs w:val="24"/>
          <w:lang w:eastAsia="zh-CN"/>
        </w:rPr>
        <w:t xml:space="preserve">следва да поддържа отделна счетоводна отчетност за стопанските и нестопанските дейности, въпреки нестопанския характер на тези дейности по смисъла на правилата за държавни помощи. </w:t>
      </w:r>
      <w:r w:rsidR="004D19EC" w:rsidRPr="00E3626F">
        <w:rPr>
          <w:rFonts w:ascii="Times New Roman" w:eastAsia="SimSun" w:hAnsi="Times New Roman" w:cs="Times New Roman"/>
          <w:sz w:val="24"/>
          <w:szCs w:val="24"/>
          <w:lang w:eastAsia="zh-CN"/>
        </w:rPr>
        <w:t xml:space="preserve">Това може да включва например използването на отделна счетоводна сметка или партида за приходите от технологичен трансфер, както и отделни разходни счетоводни сметки, </w:t>
      </w:r>
      <w:proofErr w:type="spellStart"/>
      <w:r w:rsidR="004D19EC" w:rsidRPr="00E3626F">
        <w:rPr>
          <w:rFonts w:ascii="Times New Roman" w:eastAsia="SimSun" w:hAnsi="Times New Roman" w:cs="Times New Roman"/>
          <w:sz w:val="24"/>
          <w:szCs w:val="24"/>
          <w:lang w:eastAsia="zh-CN"/>
        </w:rPr>
        <w:t>подсметки</w:t>
      </w:r>
      <w:proofErr w:type="spellEnd"/>
      <w:r w:rsidR="004D19EC" w:rsidRPr="00E3626F">
        <w:rPr>
          <w:rFonts w:ascii="Times New Roman" w:eastAsia="SimSun" w:hAnsi="Times New Roman" w:cs="Times New Roman"/>
          <w:sz w:val="24"/>
          <w:szCs w:val="24"/>
          <w:lang w:eastAsia="zh-CN"/>
        </w:rPr>
        <w:t>, партиди или разходни центрове (според спецификата на счетоводния софтуер), чрез които да се проследява счетоводно реинвестирането на приходите от технологичен трансфер в основната дейност.</w:t>
      </w:r>
    </w:p>
    <w:p w14:paraId="23615AE3" w14:textId="43740573" w:rsidR="009D2EEB" w:rsidRPr="00E3626F" w:rsidRDefault="009D2EEB" w:rsidP="009D2EEB">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SimSun" w:hAnsi="Times New Roman" w:cs="Times New Roman"/>
          <w:sz w:val="24"/>
          <w:szCs w:val="24"/>
          <w:lang w:eastAsia="zh-CN"/>
        </w:rPr>
      </w:pPr>
      <w:r w:rsidRPr="00E3626F">
        <w:rPr>
          <w:rFonts w:ascii="Times New Roman" w:hAnsi="Times New Roman" w:cs="Times New Roman"/>
          <w:sz w:val="24"/>
        </w:rPr>
        <w:t>На етап сключване на Административен договор за предоставяне на безвъзмездна финансова помощ за проследяване на горните условия и по-конкретно на условието за ясно разделяне и проследяване на нестопанските и стопанските дейности</w:t>
      </w:r>
      <w:r w:rsidR="007B7A3E" w:rsidRPr="00E3626F">
        <w:rPr>
          <w:rFonts w:ascii="Times New Roman" w:hAnsi="Times New Roman" w:cs="Times New Roman"/>
          <w:sz w:val="24"/>
        </w:rPr>
        <w:t>,</w:t>
      </w:r>
      <w:r w:rsidRPr="00E3626F">
        <w:rPr>
          <w:rFonts w:ascii="Times New Roman" w:hAnsi="Times New Roman" w:cs="Times New Roman"/>
          <w:sz w:val="24"/>
        </w:rPr>
        <w:t xml:space="preserve"> партньора представя Счетоводна политика, която да доказва воденето на аналитична счетоводна отчетност, с която се гарантира отделяне на дейностите и разграничаване на приходите и разходите за стопанската и нестопанската дейност на кандидата. От представената счетоводна политика</w:t>
      </w:r>
      <w:r w:rsidR="006837E6" w:rsidRPr="00E3626F">
        <w:rPr>
          <w:rFonts w:ascii="Times New Roman" w:hAnsi="Times New Roman" w:cs="Times New Roman"/>
          <w:sz w:val="24"/>
        </w:rPr>
        <w:t xml:space="preserve"> УО</w:t>
      </w:r>
      <w:r w:rsidRPr="00E3626F">
        <w:rPr>
          <w:rFonts w:ascii="Times New Roman" w:hAnsi="Times New Roman" w:cs="Times New Roman"/>
          <w:sz w:val="24"/>
        </w:rPr>
        <w:t xml:space="preserve"> следва </w:t>
      </w:r>
      <w:r w:rsidR="006837E6" w:rsidRPr="00E3626F">
        <w:rPr>
          <w:rFonts w:ascii="Times New Roman" w:hAnsi="Times New Roman" w:cs="Times New Roman"/>
          <w:sz w:val="24"/>
        </w:rPr>
        <w:t xml:space="preserve">да се убеди, че условията на т. 19 и т. 21 от Рамката са изпълнени, като установи </w:t>
      </w:r>
      <w:r w:rsidRPr="00E3626F">
        <w:rPr>
          <w:rFonts w:ascii="Times New Roman" w:hAnsi="Times New Roman" w:cs="Times New Roman"/>
          <w:sz w:val="24"/>
        </w:rPr>
        <w:t xml:space="preserve">воденето на отделна счетоводна аналитичност, както за финансирането по проекта, така и за стопанските и нестопанските дейности на </w:t>
      </w:r>
      <w:r w:rsidR="006837E6" w:rsidRPr="00E3626F">
        <w:rPr>
          <w:rFonts w:ascii="Times New Roman" w:hAnsi="Times New Roman" w:cs="Times New Roman"/>
          <w:sz w:val="24"/>
        </w:rPr>
        <w:t xml:space="preserve">научноизследователската организацията или </w:t>
      </w:r>
      <w:r w:rsidRPr="00E3626F">
        <w:rPr>
          <w:rFonts w:ascii="Times New Roman" w:hAnsi="Times New Roman" w:cs="Times New Roman"/>
          <w:sz w:val="24"/>
        </w:rPr>
        <w:t>научната инфраструктура.</w:t>
      </w:r>
    </w:p>
    <w:p w14:paraId="0AEC7DF2" w14:textId="2F943038" w:rsidR="00385CCE" w:rsidRPr="00E3626F" w:rsidRDefault="004D19EC" w:rsidP="004D19EC">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SimSun" w:hAnsi="Times New Roman" w:cs="Times New Roman"/>
          <w:sz w:val="24"/>
          <w:szCs w:val="24"/>
          <w:lang w:eastAsia="zh-CN"/>
        </w:rPr>
      </w:pPr>
      <w:r w:rsidRPr="00E3626F">
        <w:rPr>
          <w:rFonts w:ascii="Times New Roman" w:eastAsia="SimSun" w:hAnsi="Times New Roman" w:cs="Times New Roman"/>
          <w:sz w:val="24"/>
          <w:szCs w:val="24"/>
          <w:lang w:eastAsia="zh-CN"/>
        </w:rPr>
        <w:t>В процеса на изпълнение на проектното предложение УО ще прилага съответните контролни механизми, които гарантират изпълнението на проектните дейности в режим „</w:t>
      </w:r>
      <w:proofErr w:type="spellStart"/>
      <w:r w:rsidRPr="00E3626F">
        <w:rPr>
          <w:rFonts w:ascii="Times New Roman" w:eastAsia="SimSun" w:hAnsi="Times New Roman" w:cs="Times New Roman"/>
          <w:sz w:val="24"/>
          <w:szCs w:val="24"/>
          <w:lang w:eastAsia="zh-CN"/>
        </w:rPr>
        <w:t>непомощ</w:t>
      </w:r>
      <w:proofErr w:type="spellEnd"/>
      <w:r w:rsidRPr="00E3626F">
        <w:rPr>
          <w:rFonts w:ascii="Times New Roman" w:eastAsia="SimSun" w:hAnsi="Times New Roman" w:cs="Times New Roman"/>
          <w:sz w:val="24"/>
          <w:szCs w:val="24"/>
          <w:lang w:eastAsia="zh-CN"/>
        </w:rPr>
        <w:t>“.</w:t>
      </w:r>
      <w:r w:rsidR="006837E6" w:rsidRPr="00E3626F">
        <w:rPr>
          <w:rFonts w:ascii="Times New Roman" w:eastAsia="SimSun" w:hAnsi="Times New Roman" w:cs="Times New Roman"/>
          <w:sz w:val="24"/>
          <w:szCs w:val="24"/>
          <w:lang w:eastAsia="zh-CN"/>
        </w:rPr>
        <w:t xml:space="preserve"> </w:t>
      </w:r>
      <w:r w:rsidR="002F054A" w:rsidRPr="00E3626F">
        <w:rPr>
          <w:rFonts w:ascii="Times New Roman" w:eastAsia="SimSun" w:hAnsi="Times New Roman" w:cs="Times New Roman"/>
          <w:sz w:val="24"/>
          <w:szCs w:val="24"/>
          <w:lang w:eastAsia="zh-CN"/>
        </w:rPr>
        <w:t>УО ще извършва проверка и п</w:t>
      </w:r>
      <w:r w:rsidR="006837E6" w:rsidRPr="00E3626F">
        <w:rPr>
          <w:rFonts w:ascii="Times New Roman" w:eastAsia="SimSun" w:hAnsi="Times New Roman" w:cs="Times New Roman"/>
          <w:sz w:val="24"/>
          <w:szCs w:val="24"/>
          <w:lang w:eastAsia="zh-CN"/>
        </w:rPr>
        <w:t>ри установено превишаване</w:t>
      </w:r>
      <w:r w:rsidR="00334D6B" w:rsidRPr="00E3626F">
        <w:rPr>
          <w:rFonts w:ascii="Times New Roman" w:eastAsia="SimSun" w:hAnsi="Times New Roman" w:cs="Times New Roman"/>
          <w:sz w:val="24"/>
          <w:szCs w:val="24"/>
          <w:lang w:eastAsia="zh-CN"/>
        </w:rPr>
        <w:t xml:space="preserve"> на максималния праг от 20 % икономическа дейност от общия си годишен капацитет в годината/</w:t>
      </w:r>
      <w:proofErr w:type="spellStart"/>
      <w:r w:rsidR="00334D6B" w:rsidRPr="00E3626F">
        <w:rPr>
          <w:rFonts w:ascii="Times New Roman" w:eastAsia="SimSun" w:hAnsi="Times New Roman" w:cs="Times New Roman"/>
          <w:sz w:val="24"/>
          <w:szCs w:val="24"/>
          <w:lang w:eastAsia="zh-CN"/>
        </w:rPr>
        <w:t>ите</w:t>
      </w:r>
      <w:proofErr w:type="spellEnd"/>
      <w:r w:rsidR="00334D6B" w:rsidRPr="00E3626F">
        <w:rPr>
          <w:rFonts w:ascii="Times New Roman" w:eastAsia="SimSun" w:hAnsi="Times New Roman" w:cs="Times New Roman"/>
          <w:sz w:val="24"/>
          <w:szCs w:val="24"/>
          <w:lang w:eastAsia="zh-CN"/>
        </w:rPr>
        <w:t xml:space="preserve">, в </w:t>
      </w:r>
      <w:r w:rsidR="00334D6B" w:rsidRPr="00E3626F">
        <w:rPr>
          <w:rFonts w:ascii="Times New Roman" w:eastAsia="SimSun" w:hAnsi="Times New Roman" w:cs="Times New Roman"/>
          <w:sz w:val="24"/>
          <w:szCs w:val="24"/>
          <w:lang w:eastAsia="zh-CN"/>
        </w:rPr>
        <w:lastRenderedPageBreak/>
        <w:t>която/които е извършвал дейности по процедурата, размерът на допустимите разходи се коригира до максималния праг.</w:t>
      </w:r>
      <w:r w:rsidR="00816B28" w:rsidRPr="00E3626F">
        <w:rPr>
          <w:rFonts w:ascii="Times New Roman" w:eastAsia="SimSun" w:hAnsi="Times New Roman" w:cs="Times New Roman"/>
          <w:sz w:val="24"/>
          <w:szCs w:val="24"/>
          <w:lang w:eastAsia="zh-CN"/>
        </w:rPr>
        <w:t xml:space="preserve"> Това е необходимо, защото условията на т. 21 от Рамката са задължителни за субекти, които получават публично финансиране за икономически дейности, без значение от източника на това финансиране и частта от капацитета, с който даден субект участва в конкретен проект финансиран с публични средства. </w:t>
      </w:r>
      <w:r w:rsidR="00334D6B" w:rsidRPr="00E3626F">
        <w:rPr>
          <w:rFonts w:ascii="Times New Roman" w:eastAsia="SimSun" w:hAnsi="Times New Roman" w:cs="Times New Roman"/>
          <w:sz w:val="24"/>
          <w:szCs w:val="24"/>
          <w:lang w:eastAsia="zh-CN"/>
        </w:rPr>
        <w:t xml:space="preserve"> В случай на неправомерно </w:t>
      </w:r>
      <w:r w:rsidR="00385CCE" w:rsidRPr="00E3626F">
        <w:rPr>
          <w:rFonts w:ascii="Times New Roman" w:eastAsia="SimSun" w:hAnsi="Times New Roman" w:cs="Times New Roman"/>
          <w:sz w:val="24"/>
          <w:szCs w:val="24"/>
          <w:lang w:eastAsia="zh-CN"/>
        </w:rPr>
        <w:t>предоставени</w:t>
      </w:r>
      <w:r w:rsidR="00334D6B" w:rsidRPr="00E3626F">
        <w:rPr>
          <w:rFonts w:ascii="Times New Roman" w:eastAsia="SimSun" w:hAnsi="Times New Roman" w:cs="Times New Roman"/>
          <w:sz w:val="24"/>
          <w:szCs w:val="24"/>
          <w:lang w:eastAsia="zh-CN"/>
        </w:rPr>
        <w:t xml:space="preserve"> средства, същите подлежат на възстановяване при условията на Административния договор за предоставяне на безвъзмездна финансова помощ (Приложение 16 от Условията за изпълнение).</w:t>
      </w:r>
      <w:r w:rsidR="00683B76" w:rsidRPr="00E3626F">
        <w:rPr>
          <w:rFonts w:ascii="Times New Roman" w:eastAsia="SimSun" w:hAnsi="Times New Roman" w:cs="Times New Roman"/>
          <w:sz w:val="24"/>
          <w:szCs w:val="24"/>
          <w:lang w:eastAsia="zh-CN"/>
        </w:rPr>
        <w:t xml:space="preserve">Научноизследователските организации и висшите училища, по настоящата процедура, следва да получават подходящо възнаграждение за своите услуги, в съответствие с разпоредбите на т. 26 от Рамката. Когато тези условия не са спазени, би могло да има непряка помощ за предприятието кандидат, която от своя страна не може да бъде част от допустимите разходи по чл. 25 от Регламент (ЕС) 651/2014 или друг вид държавна помощ, посочена в Регламента. </w:t>
      </w:r>
    </w:p>
    <w:p w14:paraId="79107076" w14:textId="7BA1D81B" w:rsidR="00B97405" w:rsidRPr="00E3626F" w:rsidRDefault="00683B76" w:rsidP="004D19EC">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SimSun" w:hAnsi="Times New Roman" w:cs="Times New Roman"/>
          <w:sz w:val="24"/>
          <w:szCs w:val="24"/>
          <w:lang w:eastAsia="zh-CN"/>
        </w:rPr>
      </w:pPr>
      <w:r w:rsidRPr="00E3626F">
        <w:rPr>
          <w:rFonts w:ascii="Times New Roman" w:eastAsia="SimSun" w:hAnsi="Times New Roman" w:cs="Times New Roman"/>
          <w:sz w:val="24"/>
          <w:szCs w:val="24"/>
          <w:lang w:eastAsia="zh-CN"/>
        </w:rPr>
        <w:t>Управляващият орган си запазва правото да изисква доказателства относно</w:t>
      </w:r>
      <w:r w:rsidR="00E7382D" w:rsidRPr="00E3626F">
        <w:rPr>
          <w:rFonts w:ascii="Times New Roman" w:eastAsia="SimSun" w:hAnsi="Times New Roman" w:cs="Times New Roman"/>
          <w:sz w:val="24"/>
          <w:szCs w:val="24"/>
          <w:lang w:eastAsia="zh-CN"/>
        </w:rPr>
        <w:t xml:space="preserve"> правилата за предоставяне на безвъзмездна финансова помощ в режим „</w:t>
      </w:r>
      <w:proofErr w:type="spellStart"/>
      <w:r w:rsidR="00E7382D" w:rsidRPr="00E3626F">
        <w:rPr>
          <w:rFonts w:ascii="Times New Roman" w:eastAsia="SimSun" w:hAnsi="Times New Roman" w:cs="Times New Roman"/>
          <w:sz w:val="24"/>
          <w:szCs w:val="24"/>
          <w:lang w:eastAsia="zh-CN"/>
        </w:rPr>
        <w:t>непомощ</w:t>
      </w:r>
      <w:proofErr w:type="spellEnd"/>
      <w:r w:rsidR="00E7382D" w:rsidRPr="00E3626F">
        <w:rPr>
          <w:rFonts w:ascii="Times New Roman" w:eastAsia="SimSun" w:hAnsi="Times New Roman" w:cs="Times New Roman"/>
          <w:sz w:val="24"/>
          <w:szCs w:val="24"/>
          <w:lang w:eastAsia="zh-CN"/>
        </w:rPr>
        <w:t>“, включително относно</w:t>
      </w:r>
      <w:r w:rsidRPr="00E3626F">
        <w:rPr>
          <w:rFonts w:ascii="Times New Roman" w:eastAsia="SimSun" w:hAnsi="Times New Roman" w:cs="Times New Roman"/>
          <w:sz w:val="24"/>
          <w:szCs w:val="24"/>
          <w:lang w:eastAsia="zh-CN"/>
        </w:rPr>
        <w:t xml:space="preserve"> начина на определяне на възнаграждението</w:t>
      </w:r>
      <w:r w:rsidR="00385CCE" w:rsidRPr="00E3626F">
        <w:rPr>
          <w:rFonts w:ascii="Times New Roman" w:eastAsia="SimSun" w:hAnsi="Times New Roman" w:cs="Times New Roman"/>
          <w:sz w:val="24"/>
          <w:szCs w:val="24"/>
          <w:lang w:eastAsia="zh-CN"/>
        </w:rPr>
        <w:t xml:space="preserve"> за Партньора</w:t>
      </w:r>
      <w:r w:rsidRPr="00E3626F">
        <w:rPr>
          <w:rFonts w:ascii="Times New Roman" w:eastAsia="SimSun" w:hAnsi="Times New Roman" w:cs="Times New Roman"/>
          <w:sz w:val="24"/>
          <w:szCs w:val="24"/>
          <w:lang w:eastAsia="zh-CN"/>
        </w:rPr>
        <w:t xml:space="preserve"> и да извършва проверки с цел удостоверяване на съответствието с разпоредбите на Рамката.</w:t>
      </w:r>
    </w:p>
    <w:p w14:paraId="79A3B762" w14:textId="77777777" w:rsidR="001D79C3" w:rsidRPr="00E3626F" w:rsidRDefault="001D79C3" w:rsidP="00D82BA8">
      <w:pPr>
        <w:pStyle w:val="Heading2"/>
        <w:spacing w:before="120" w:after="120" w:line="276" w:lineRule="auto"/>
        <w:rPr>
          <w:rFonts w:ascii="Times New Roman" w:hAnsi="Times New Roman" w:cs="Times New Roman"/>
        </w:rPr>
      </w:pPr>
      <w:bookmarkStart w:id="30" w:name="_Toc207879262"/>
      <w:r w:rsidRPr="00E3626F">
        <w:rPr>
          <w:rFonts w:ascii="Times New Roman" w:hAnsi="Times New Roman" w:cs="Times New Roman"/>
        </w:rPr>
        <w:t>17. Хоризонтални политики:</w:t>
      </w:r>
      <w:bookmarkEnd w:id="30"/>
    </w:p>
    <w:p w14:paraId="18BF2018" w14:textId="77F8E238" w:rsidR="00CB0F31" w:rsidRPr="00E3626F" w:rsidRDefault="009A1C99"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xml:space="preserve">При изпълнение на </w:t>
      </w:r>
      <w:r w:rsidR="000B63D1" w:rsidRPr="00E3626F">
        <w:rPr>
          <w:rFonts w:ascii="Times New Roman" w:eastAsia="Calibri" w:hAnsi="Times New Roman" w:cs="Times New Roman"/>
          <w:sz w:val="24"/>
          <w:szCs w:val="24"/>
        </w:rPr>
        <w:t>проекта</w:t>
      </w:r>
      <w:r w:rsidR="003F01C1" w:rsidRPr="00E3626F">
        <w:rPr>
          <w:rFonts w:ascii="Times New Roman" w:eastAsia="Calibri" w:hAnsi="Times New Roman" w:cs="Times New Roman"/>
          <w:sz w:val="24"/>
          <w:szCs w:val="24"/>
        </w:rPr>
        <w:t xml:space="preserve"> </w:t>
      </w:r>
      <w:r w:rsidRPr="00E3626F">
        <w:rPr>
          <w:rFonts w:ascii="Times New Roman" w:eastAsia="Calibri" w:hAnsi="Times New Roman" w:cs="Times New Roman"/>
          <w:sz w:val="24"/>
          <w:szCs w:val="24"/>
        </w:rPr>
        <w:t>бенефициент</w:t>
      </w:r>
      <w:r w:rsidR="00242A58" w:rsidRPr="00E3626F">
        <w:rPr>
          <w:rFonts w:ascii="Times New Roman" w:eastAsia="Calibri" w:hAnsi="Times New Roman" w:cs="Times New Roman"/>
          <w:sz w:val="24"/>
          <w:szCs w:val="24"/>
        </w:rPr>
        <w:t>ът</w:t>
      </w:r>
      <w:r w:rsidRPr="00E3626F">
        <w:rPr>
          <w:rFonts w:ascii="Times New Roman" w:eastAsia="Calibri" w:hAnsi="Times New Roman" w:cs="Times New Roman"/>
          <w:sz w:val="24"/>
          <w:szCs w:val="24"/>
        </w:rPr>
        <w:t xml:space="preserve"> се задължава да спазва </w:t>
      </w:r>
      <w:r w:rsidR="00CB0F31" w:rsidRPr="00E3626F">
        <w:rPr>
          <w:rFonts w:ascii="Times New Roman" w:eastAsia="Calibri" w:hAnsi="Times New Roman" w:cs="Times New Roman"/>
          <w:sz w:val="24"/>
          <w:szCs w:val="24"/>
        </w:rPr>
        <w:t xml:space="preserve">чл. 9 от Регламент </w:t>
      </w:r>
      <w:r w:rsidR="009363EE" w:rsidRPr="00E3626F">
        <w:rPr>
          <w:rFonts w:ascii="Times New Roman" w:eastAsia="Calibri" w:hAnsi="Times New Roman" w:cs="Times New Roman"/>
          <w:sz w:val="24"/>
          <w:szCs w:val="24"/>
        </w:rPr>
        <w:t xml:space="preserve">(ЕС) </w:t>
      </w:r>
      <w:r w:rsidR="00CB0F31" w:rsidRPr="00E3626F">
        <w:rPr>
          <w:rFonts w:ascii="Times New Roman" w:eastAsia="Calibri" w:hAnsi="Times New Roman" w:cs="Times New Roman"/>
          <w:sz w:val="24"/>
          <w:szCs w:val="24"/>
        </w:rPr>
        <w:t>2021/1060 относно следните хоризонтални принципи:</w:t>
      </w:r>
    </w:p>
    <w:p w14:paraId="773EE500" w14:textId="77777777" w:rsidR="00D63252" w:rsidRPr="00E3626F" w:rsidRDefault="00D63252"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sz w:val="24"/>
          <w:szCs w:val="24"/>
        </w:rPr>
      </w:pPr>
      <w:r w:rsidRPr="00E3626F">
        <w:rPr>
          <w:rFonts w:ascii="Times New Roman" w:eastAsia="Calibri" w:hAnsi="Times New Roman" w:cs="Times New Roman"/>
          <w:i/>
          <w:sz w:val="24"/>
          <w:szCs w:val="24"/>
        </w:rPr>
        <w:t xml:space="preserve">- принципите за насърчаване на равенството между мъжете и жените, предотвратяването на </w:t>
      </w:r>
      <w:r w:rsidRPr="00E3626F">
        <w:rPr>
          <w:rFonts w:ascii="Times New Roman" w:hAnsi="Times New Roman" w:cs="Times New Roman"/>
          <w:sz w:val="24"/>
          <w:szCs w:val="24"/>
        </w:rPr>
        <w:t>дискриминация</w:t>
      </w:r>
      <w:r w:rsidRPr="00E3626F">
        <w:rPr>
          <w:rFonts w:ascii="Times New Roman" w:eastAsia="Calibri" w:hAnsi="Times New Roman" w:cs="Times New Roman"/>
          <w:i/>
          <w:sz w:val="24"/>
          <w:szCs w:val="24"/>
        </w:rPr>
        <w:t xml:space="preserve"> и достъпността за хората с увреждания по смисъла на чл. 9 от Регламент 1060/2021; </w:t>
      </w:r>
    </w:p>
    <w:p w14:paraId="42E41840" w14:textId="77777777" w:rsidR="00D63252" w:rsidRPr="00E3626F" w:rsidRDefault="00D63252"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sz w:val="24"/>
          <w:szCs w:val="24"/>
        </w:rPr>
      </w:pPr>
      <w:r w:rsidRPr="00E3626F">
        <w:rPr>
          <w:rFonts w:ascii="Times New Roman" w:eastAsia="Calibri" w:hAnsi="Times New Roman" w:cs="Times New Roman"/>
          <w:i/>
          <w:sz w:val="24"/>
          <w:szCs w:val="24"/>
        </w:rPr>
        <w:t xml:space="preserve">- ще се гарантира и съблюдаване на принципите, заложени в Хартата на основните права на ЕС и Конвенцията на ООН за правата на хората с увреждания (КПХУ) съгласно Насоките за прилагането им, които </w:t>
      </w:r>
      <w:r w:rsidR="009501DF" w:rsidRPr="00E3626F">
        <w:rPr>
          <w:rFonts w:ascii="Times New Roman" w:eastAsia="Calibri" w:hAnsi="Times New Roman" w:cs="Times New Roman"/>
          <w:i/>
          <w:sz w:val="24"/>
          <w:szCs w:val="24"/>
        </w:rPr>
        <w:t>са</w:t>
      </w:r>
      <w:r w:rsidRPr="00E3626F">
        <w:rPr>
          <w:rFonts w:ascii="Times New Roman" w:eastAsia="Calibri" w:hAnsi="Times New Roman" w:cs="Times New Roman"/>
          <w:i/>
          <w:sz w:val="24"/>
          <w:szCs w:val="24"/>
        </w:rPr>
        <w:t xml:space="preserve"> изготвени за периода 2021-2027;</w:t>
      </w:r>
    </w:p>
    <w:p w14:paraId="438334C7" w14:textId="77777777" w:rsidR="00CB0F31" w:rsidRPr="00E3626F" w:rsidRDefault="00D63252"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sz w:val="24"/>
          <w:szCs w:val="24"/>
        </w:rPr>
      </w:pPr>
      <w:r w:rsidRPr="00E3626F">
        <w:rPr>
          <w:rFonts w:ascii="Times New Roman" w:eastAsia="Calibri" w:hAnsi="Times New Roman" w:cs="Times New Roman"/>
          <w:i/>
          <w:sz w:val="24"/>
          <w:szCs w:val="24"/>
        </w:rPr>
        <w:t xml:space="preserve">- принципите на устойчиво </w:t>
      </w:r>
      <w:r w:rsidRPr="00E3626F">
        <w:rPr>
          <w:rFonts w:ascii="Times New Roman" w:hAnsi="Times New Roman" w:cs="Times New Roman"/>
          <w:sz w:val="24"/>
          <w:szCs w:val="24"/>
        </w:rPr>
        <w:t>развитие</w:t>
      </w:r>
      <w:r w:rsidRPr="00E3626F">
        <w:rPr>
          <w:rFonts w:ascii="Times New Roman" w:eastAsia="Calibri" w:hAnsi="Times New Roman" w:cs="Times New Roman"/>
          <w:i/>
          <w:sz w:val="24"/>
          <w:szCs w:val="24"/>
        </w:rPr>
        <w:t xml:space="preserve"> и </w:t>
      </w:r>
      <w:proofErr w:type="spellStart"/>
      <w:r w:rsidRPr="00E3626F">
        <w:rPr>
          <w:rFonts w:ascii="Times New Roman" w:eastAsia="Calibri" w:hAnsi="Times New Roman" w:cs="Times New Roman"/>
          <w:i/>
          <w:sz w:val="24"/>
          <w:szCs w:val="24"/>
        </w:rPr>
        <w:t>ненанасяне</w:t>
      </w:r>
      <w:proofErr w:type="spellEnd"/>
      <w:r w:rsidRPr="00E3626F">
        <w:rPr>
          <w:rFonts w:ascii="Times New Roman" w:eastAsia="Calibri" w:hAnsi="Times New Roman" w:cs="Times New Roman"/>
          <w:i/>
          <w:sz w:val="24"/>
          <w:szCs w:val="24"/>
        </w:rPr>
        <w:t xml:space="preserve"> на значителни вреди по смисъла на член 9 от Регламент 1060/2021.</w:t>
      </w:r>
    </w:p>
    <w:p w14:paraId="1B8C94DB" w14:textId="0476E461" w:rsidR="00B825DB"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За удостоверяване на съответствието на проектното предложение с хоризонталните принципи, включително с принципа за „</w:t>
      </w:r>
      <w:proofErr w:type="spellStart"/>
      <w:r w:rsidRPr="00E3626F">
        <w:rPr>
          <w:rFonts w:ascii="Times New Roman" w:hAnsi="Times New Roman" w:cs="Times New Roman"/>
          <w:sz w:val="24"/>
          <w:szCs w:val="24"/>
        </w:rPr>
        <w:t>ненанасяне</w:t>
      </w:r>
      <w:proofErr w:type="spellEnd"/>
      <w:r w:rsidRPr="00E3626F">
        <w:rPr>
          <w:rFonts w:ascii="Times New Roman" w:hAnsi="Times New Roman" w:cs="Times New Roman"/>
          <w:sz w:val="24"/>
          <w:szCs w:val="24"/>
        </w:rPr>
        <w:t xml:space="preserve"> на значителни вреди“, при подаване на проекта кандидатите декларират посоченото обстоятелство в </w:t>
      </w:r>
      <w:r w:rsidR="003723E2" w:rsidRPr="00E3626F">
        <w:rPr>
          <w:rFonts w:ascii="Times New Roman" w:hAnsi="Times New Roman" w:cs="Times New Roman"/>
          <w:sz w:val="24"/>
          <w:szCs w:val="24"/>
        </w:rPr>
        <w:t>Декларация при кандидатстване на кандидата (Приложение 2) и Декларация при кандидатстване на партньора (Приложение 3)</w:t>
      </w:r>
      <w:r w:rsidRPr="00E3626F">
        <w:rPr>
          <w:rFonts w:ascii="Times New Roman" w:hAnsi="Times New Roman" w:cs="Times New Roman"/>
          <w:sz w:val="24"/>
          <w:szCs w:val="24"/>
        </w:rPr>
        <w:t xml:space="preserve">, както и задължително представят информация в т. </w:t>
      </w:r>
      <w:r w:rsidR="00975B27" w:rsidRPr="00E3626F">
        <w:rPr>
          <w:rFonts w:ascii="Times New Roman" w:hAnsi="Times New Roman" w:cs="Times New Roman"/>
          <w:sz w:val="24"/>
          <w:szCs w:val="24"/>
        </w:rPr>
        <w:t xml:space="preserve">11 </w:t>
      </w:r>
      <w:r w:rsidRPr="00E3626F">
        <w:rPr>
          <w:rFonts w:ascii="Times New Roman" w:hAnsi="Times New Roman" w:cs="Times New Roman"/>
          <w:sz w:val="24"/>
          <w:szCs w:val="24"/>
        </w:rPr>
        <w:t>„Допълнителна информация, необходима за оценка на проектното предложение“ на Формуляра за кандидатстване за съответствие на проектното предложение с всеки от хоризонталните принципи.</w:t>
      </w:r>
    </w:p>
    <w:p w14:paraId="7B3751DF" w14:textId="77777777" w:rsidR="00B41C2F"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Допълнително, в края на изпълнението на проекта бенефициенти</w:t>
      </w:r>
      <w:r w:rsidR="00B825DB" w:rsidRPr="00E3626F">
        <w:rPr>
          <w:rFonts w:ascii="Times New Roman" w:hAnsi="Times New Roman" w:cs="Times New Roman"/>
          <w:sz w:val="24"/>
          <w:szCs w:val="24"/>
        </w:rPr>
        <w:t>те</w:t>
      </w:r>
      <w:r w:rsidRPr="00E3626F">
        <w:rPr>
          <w:rFonts w:ascii="Times New Roman" w:hAnsi="Times New Roman" w:cs="Times New Roman"/>
          <w:sz w:val="24"/>
          <w:szCs w:val="24"/>
        </w:rPr>
        <w:t xml:space="preserve"> и техните партньори подлежат на контрол, който да удостовери спазването на изискванията на европейското и национално законодателство. За удостоверяване на съответствието на проектното предложение с хоризонталните принципи от бенефициенти</w:t>
      </w:r>
      <w:r w:rsidR="00B825DB" w:rsidRPr="00E3626F">
        <w:rPr>
          <w:rFonts w:ascii="Times New Roman" w:hAnsi="Times New Roman" w:cs="Times New Roman"/>
          <w:sz w:val="24"/>
          <w:szCs w:val="24"/>
        </w:rPr>
        <w:t>те</w:t>
      </w:r>
      <w:r w:rsidRPr="00E3626F">
        <w:rPr>
          <w:rFonts w:ascii="Times New Roman" w:hAnsi="Times New Roman" w:cs="Times New Roman"/>
          <w:sz w:val="24"/>
          <w:szCs w:val="24"/>
        </w:rPr>
        <w:t xml:space="preserve"> и техните партньори се изисква да бъде предоставена информация в рамките на всеки междинен и окончателния технически и финансов отчет.</w:t>
      </w:r>
    </w:p>
    <w:p w14:paraId="144CE0AF" w14:textId="77777777" w:rsidR="00B41C2F"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В допълнение</w:t>
      </w:r>
      <w:r w:rsidR="00BD507D" w:rsidRPr="00E3626F">
        <w:rPr>
          <w:rFonts w:ascii="Times New Roman" w:hAnsi="Times New Roman" w:cs="Times New Roman"/>
          <w:b/>
          <w:sz w:val="24"/>
          <w:szCs w:val="24"/>
        </w:rPr>
        <w:t>,</w:t>
      </w:r>
      <w:r w:rsidRPr="00E3626F">
        <w:rPr>
          <w:rFonts w:ascii="Times New Roman" w:hAnsi="Times New Roman" w:cs="Times New Roman"/>
          <w:b/>
          <w:sz w:val="24"/>
          <w:szCs w:val="24"/>
        </w:rPr>
        <w:t xml:space="preserve"> по отношение на принципа за устойчивост и „</w:t>
      </w:r>
      <w:proofErr w:type="spellStart"/>
      <w:r w:rsidRPr="00E3626F">
        <w:rPr>
          <w:rFonts w:ascii="Times New Roman" w:hAnsi="Times New Roman" w:cs="Times New Roman"/>
          <w:b/>
          <w:sz w:val="24"/>
          <w:szCs w:val="24"/>
        </w:rPr>
        <w:t>нена</w:t>
      </w:r>
      <w:r w:rsidR="00B825DB" w:rsidRPr="00E3626F">
        <w:rPr>
          <w:rFonts w:ascii="Times New Roman" w:hAnsi="Times New Roman" w:cs="Times New Roman"/>
          <w:b/>
          <w:sz w:val="24"/>
          <w:szCs w:val="24"/>
        </w:rPr>
        <w:t>на</w:t>
      </w:r>
      <w:r w:rsidRPr="00E3626F">
        <w:rPr>
          <w:rFonts w:ascii="Times New Roman" w:hAnsi="Times New Roman" w:cs="Times New Roman"/>
          <w:b/>
          <w:sz w:val="24"/>
          <w:szCs w:val="24"/>
        </w:rPr>
        <w:t>сяне</w:t>
      </w:r>
      <w:proofErr w:type="spellEnd"/>
      <w:r w:rsidRPr="00E3626F">
        <w:rPr>
          <w:rFonts w:ascii="Times New Roman" w:hAnsi="Times New Roman" w:cs="Times New Roman"/>
          <w:b/>
          <w:sz w:val="24"/>
          <w:szCs w:val="24"/>
        </w:rPr>
        <w:t xml:space="preserve"> на значителни вреди“ се обосновава съответствие на проектното предложение с всяка една от шестте екологични цели:</w:t>
      </w:r>
    </w:p>
    <w:p w14:paraId="64545909" w14:textId="77777777" w:rsidR="00B41C2F"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lastRenderedPageBreak/>
        <w:t>а) смекчаване на изменението на климата;</w:t>
      </w:r>
    </w:p>
    <w:p w14:paraId="12E8A8B5" w14:textId="77777777" w:rsidR="00B41C2F"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б) адаптиране към изменението на климата;</w:t>
      </w:r>
    </w:p>
    <w:p w14:paraId="029CD397" w14:textId="77777777" w:rsidR="00B41C2F"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в) устойчиво използване и опазване на водните и морските ресурси;</w:t>
      </w:r>
    </w:p>
    <w:p w14:paraId="556E054C" w14:textId="77777777" w:rsidR="006B4954"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г) преход към кръгова икономика;</w:t>
      </w:r>
    </w:p>
    <w:p w14:paraId="78CE0C59" w14:textId="77777777" w:rsidR="006B4954"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 предотвратяване и контрол на замърсяването;</w:t>
      </w:r>
    </w:p>
    <w:p w14:paraId="13BCBE14" w14:textId="77777777" w:rsidR="006B4954"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е) защита и възстановяване на биологичното разнообразие и екосистемите.</w:t>
      </w:r>
    </w:p>
    <w:p w14:paraId="4AD4AF9A" w14:textId="77777777" w:rsidR="006B4954"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С цел гарантиране в максимална степен на спазването на принципа за „</w:t>
      </w:r>
      <w:proofErr w:type="spellStart"/>
      <w:r w:rsidRPr="00E3626F">
        <w:rPr>
          <w:rFonts w:ascii="Times New Roman" w:hAnsi="Times New Roman" w:cs="Times New Roman"/>
          <w:b/>
          <w:sz w:val="24"/>
          <w:szCs w:val="24"/>
        </w:rPr>
        <w:t>ненанасяне</w:t>
      </w:r>
      <w:proofErr w:type="spellEnd"/>
      <w:r w:rsidRPr="00E3626F">
        <w:rPr>
          <w:rFonts w:ascii="Times New Roman" w:hAnsi="Times New Roman" w:cs="Times New Roman"/>
          <w:b/>
          <w:sz w:val="24"/>
          <w:szCs w:val="24"/>
        </w:rPr>
        <w:t xml:space="preserve"> на значителни вреди“, няма да се подкрепят: </w:t>
      </w:r>
    </w:p>
    <w:p w14:paraId="5C617279" w14:textId="77777777" w:rsidR="006B4954"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i) дейностите и активите, свързани с изкопаеми горива, включително</w:t>
      </w:r>
      <w:r w:rsidR="002216AF" w:rsidRPr="00E3626F">
        <w:rPr>
          <w:rFonts w:ascii="Times New Roman" w:hAnsi="Times New Roman" w:cs="Times New Roman"/>
          <w:sz w:val="24"/>
          <w:szCs w:val="24"/>
        </w:rPr>
        <w:t xml:space="preserve"> използване надолу по веригата;</w:t>
      </w:r>
    </w:p>
    <w:p w14:paraId="21716965" w14:textId="77777777" w:rsidR="006B4954"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ii) дейностите и активите по схемата на ЕС за търговия с емисии;</w:t>
      </w:r>
    </w:p>
    <w:p w14:paraId="16E50E94" w14:textId="77777777" w:rsidR="006B4954"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iii) дейностите и активите, свързани със сметища, инсталации за изгаряне на отпадъци и заводи за механично-биологично третиране;</w:t>
      </w:r>
    </w:p>
    <w:p w14:paraId="6C6CF0CC" w14:textId="77777777" w:rsidR="00511BA9" w:rsidRPr="00E3626F" w:rsidRDefault="00B41C2F"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rPr>
      </w:pPr>
      <w:r w:rsidRPr="00E3626F">
        <w:rPr>
          <w:rFonts w:ascii="Times New Roman" w:hAnsi="Times New Roman" w:cs="Times New Roman"/>
          <w:sz w:val="24"/>
          <w:szCs w:val="24"/>
        </w:rPr>
        <w:t>iv) дейностите и активите, при които дългосрочното обезвреждане на отпадъци може да причини вреда на околната среда.</w:t>
      </w:r>
    </w:p>
    <w:p w14:paraId="2A5EA252" w14:textId="43D9CBE3" w:rsidR="00511BA9" w:rsidRPr="00E3626F" w:rsidRDefault="00511BA9"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Подробна информация относно спазване на принципа за устойчивост и „</w:t>
      </w:r>
      <w:proofErr w:type="spellStart"/>
      <w:r w:rsidRPr="00E3626F">
        <w:rPr>
          <w:rFonts w:ascii="Times New Roman" w:hAnsi="Times New Roman" w:cs="Times New Roman"/>
          <w:sz w:val="24"/>
          <w:szCs w:val="24"/>
        </w:rPr>
        <w:t>Ненанасяне</w:t>
      </w:r>
      <w:proofErr w:type="spellEnd"/>
      <w:r w:rsidRPr="00E3626F">
        <w:rPr>
          <w:rFonts w:ascii="Times New Roman" w:hAnsi="Times New Roman" w:cs="Times New Roman"/>
          <w:sz w:val="24"/>
          <w:szCs w:val="24"/>
        </w:rPr>
        <w:t xml:space="preserve"> на значителни вреди“ е налична в </w:t>
      </w:r>
      <w:r w:rsidR="00C465AE" w:rsidRPr="00E3626F">
        <w:rPr>
          <w:rFonts w:ascii="Times New Roman" w:hAnsi="Times New Roman" w:cs="Times New Roman"/>
          <w:b/>
          <w:sz w:val="24"/>
          <w:szCs w:val="24"/>
        </w:rPr>
        <w:t xml:space="preserve">Приложение </w:t>
      </w:r>
      <w:r w:rsidR="00E520E0" w:rsidRPr="00E3626F">
        <w:rPr>
          <w:rFonts w:ascii="Times New Roman" w:hAnsi="Times New Roman" w:cs="Times New Roman"/>
          <w:b/>
          <w:sz w:val="24"/>
          <w:szCs w:val="24"/>
        </w:rPr>
        <w:t>13</w:t>
      </w:r>
      <w:r w:rsidR="00E520E0" w:rsidRPr="00E3626F">
        <w:rPr>
          <w:rFonts w:ascii="Times New Roman" w:hAnsi="Times New Roman" w:cs="Times New Roman"/>
          <w:sz w:val="24"/>
          <w:szCs w:val="24"/>
        </w:rPr>
        <w:t xml:space="preserve"> </w:t>
      </w:r>
      <w:r w:rsidRPr="00E3626F">
        <w:rPr>
          <w:rFonts w:ascii="Times New Roman" w:hAnsi="Times New Roman" w:cs="Times New Roman"/>
          <w:sz w:val="24"/>
          <w:szCs w:val="24"/>
        </w:rPr>
        <w:t>към Условията за кандидатстване.</w:t>
      </w:r>
    </w:p>
    <w:p w14:paraId="0B85DFF6" w14:textId="77777777" w:rsidR="00901B01" w:rsidRPr="00E3626F" w:rsidRDefault="00901B01"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t xml:space="preserve">ВАЖНО: </w:t>
      </w:r>
      <w:r w:rsidRPr="00E3626F">
        <w:rPr>
          <w:rFonts w:ascii="Times New Roman" w:hAnsi="Times New Roman" w:cs="Times New Roman"/>
          <w:sz w:val="24"/>
          <w:szCs w:val="24"/>
        </w:rPr>
        <w:t>Спазването на заложените хоризонтални принципи ще се проследява, както следва:</w:t>
      </w:r>
    </w:p>
    <w:p w14:paraId="29ED8E60" w14:textId="7957BCE1" w:rsidR="00901B01" w:rsidRPr="00E3626F" w:rsidRDefault="00901B01"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при подаване на проектното предложение, кандидатите/партньорите декларират съответните обстоятелства в</w:t>
      </w:r>
      <w:r w:rsidR="003723E2" w:rsidRPr="00E3626F">
        <w:rPr>
          <w:rFonts w:ascii="Times New Roman" w:hAnsi="Times New Roman" w:cs="Times New Roman"/>
          <w:sz w:val="24"/>
          <w:szCs w:val="24"/>
        </w:rPr>
        <w:t xml:space="preserve"> Декларация при кандидатстване на кандидата (Приложение 2) и Декларация при кандидатстване на партньора (Приложение 3)</w:t>
      </w:r>
      <w:r w:rsidRPr="00E3626F">
        <w:rPr>
          <w:rFonts w:ascii="Times New Roman" w:hAnsi="Times New Roman" w:cs="Times New Roman"/>
          <w:sz w:val="24"/>
          <w:szCs w:val="24"/>
        </w:rPr>
        <w:t>;</w:t>
      </w:r>
    </w:p>
    <w:p w14:paraId="197BC096" w14:textId="77777777" w:rsidR="00901B01" w:rsidRPr="00E3626F" w:rsidRDefault="00901B01" w:rsidP="005B48F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в края на изпълнението на проекта бенефициентите следва задължително да представят информация във финалния отчет относно осигуреното съответствие на проекта с принципите по тази точка.</w:t>
      </w:r>
    </w:p>
    <w:p w14:paraId="3B97E773" w14:textId="77777777" w:rsidR="00BA2E00" w:rsidRPr="00E3626F" w:rsidRDefault="00BA2E00" w:rsidP="00D82BA8">
      <w:pPr>
        <w:pStyle w:val="Heading2"/>
        <w:spacing w:before="120" w:after="120" w:line="276" w:lineRule="auto"/>
        <w:rPr>
          <w:rFonts w:ascii="Times New Roman" w:hAnsi="Times New Roman" w:cs="Times New Roman"/>
        </w:rPr>
      </w:pPr>
      <w:bookmarkStart w:id="31" w:name="_Toc207879263"/>
      <w:r w:rsidRPr="00E3626F">
        <w:rPr>
          <w:rFonts w:ascii="Times New Roman" w:hAnsi="Times New Roman" w:cs="Times New Roman"/>
        </w:rPr>
        <w:t>1</w:t>
      </w:r>
      <w:r w:rsidR="00CB0F31" w:rsidRPr="00E3626F">
        <w:rPr>
          <w:rFonts w:ascii="Times New Roman" w:hAnsi="Times New Roman" w:cs="Times New Roman"/>
        </w:rPr>
        <w:t>8</w:t>
      </w:r>
      <w:r w:rsidRPr="00E3626F">
        <w:rPr>
          <w:rFonts w:ascii="Times New Roman" w:hAnsi="Times New Roman" w:cs="Times New Roman"/>
        </w:rPr>
        <w:t xml:space="preserve">. </w:t>
      </w:r>
      <w:r w:rsidR="00B443FC" w:rsidRPr="00E3626F">
        <w:rPr>
          <w:rFonts w:ascii="Times New Roman" w:hAnsi="Times New Roman" w:cs="Times New Roman"/>
        </w:rPr>
        <w:t>Продължителност на процедурата</w:t>
      </w:r>
      <w:r w:rsidRPr="00E3626F">
        <w:rPr>
          <w:rFonts w:ascii="Times New Roman" w:hAnsi="Times New Roman" w:cs="Times New Roman"/>
        </w:rPr>
        <w:t>:</w:t>
      </w:r>
      <w:bookmarkEnd w:id="31"/>
    </w:p>
    <w:p w14:paraId="4D970004" w14:textId="73F3CA86" w:rsidR="00023A0B" w:rsidRPr="00E3626F" w:rsidRDefault="001863AD" w:rsidP="0082406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Планираната продължителност на предвидените за изпълнение проекти с безвъзмездни средства не следва да надвишава </w:t>
      </w:r>
      <w:r w:rsidRPr="00E3626F">
        <w:rPr>
          <w:rFonts w:ascii="Times New Roman" w:hAnsi="Times New Roman" w:cs="Times New Roman"/>
          <w:b/>
          <w:sz w:val="24"/>
          <w:szCs w:val="24"/>
        </w:rPr>
        <w:t>24 (двадесет и четири) месеца</w:t>
      </w:r>
      <w:r w:rsidR="008855ED" w:rsidRPr="00E3626F">
        <w:rPr>
          <w:rFonts w:ascii="Times New Roman" w:hAnsi="Times New Roman" w:cs="Times New Roman"/>
          <w:sz w:val="24"/>
          <w:szCs w:val="24"/>
        </w:rPr>
        <w:t xml:space="preserve">, считано от датата на влизане в </w:t>
      </w:r>
      <w:r w:rsidR="008855ED" w:rsidRPr="00E3626F">
        <w:rPr>
          <w:rFonts w:ascii="Times New Roman" w:eastAsia="Calibri" w:hAnsi="Times New Roman" w:cs="Times New Roman"/>
          <w:sz w:val="24"/>
          <w:szCs w:val="24"/>
        </w:rPr>
        <w:t>сила</w:t>
      </w:r>
      <w:r w:rsidR="008855ED" w:rsidRPr="00E3626F">
        <w:rPr>
          <w:rFonts w:ascii="Times New Roman" w:hAnsi="Times New Roman" w:cs="Times New Roman"/>
          <w:sz w:val="24"/>
          <w:szCs w:val="24"/>
        </w:rPr>
        <w:t xml:space="preserve"> на административния договор за предоставяне на безвъзмездна финансова помощ</w:t>
      </w:r>
      <w:r w:rsidR="00436A36" w:rsidRPr="00E3626F">
        <w:rPr>
          <w:rFonts w:ascii="Times New Roman" w:hAnsi="Times New Roman" w:cs="Times New Roman"/>
          <w:sz w:val="24"/>
          <w:szCs w:val="24"/>
        </w:rPr>
        <w:t>, но не по късно от 31.12.2029 г</w:t>
      </w:r>
      <w:r w:rsidR="008855ED" w:rsidRPr="00E3626F">
        <w:rPr>
          <w:rFonts w:ascii="Times New Roman" w:hAnsi="Times New Roman" w:cs="Times New Roman"/>
          <w:sz w:val="24"/>
          <w:szCs w:val="24"/>
        </w:rPr>
        <w:t>.</w:t>
      </w:r>
    </w:p>
    <w:p w14:paraId="6AAD6259" w14:textId="7B912D73" w:rsidR="00285856" w:rsidRPr="00E3626F" w:rsidRDefault="00285856" w:rsidP="0082406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В случай, че изпълнението на сключените административни договори за предоставяне на безвъзмездна финансова помощ по настоящата процедура, съответно прилагането на схемата за държавни помощи по Регламент (EС) № 651/2014 продължи след 31.12.2026 Управляващият орган си запазва правото да предприеме необходимите действия за удължаване на срока на прилагане и/или адаптиране на схемата в съответствие с действащата нормативна уредба.</w:t>
      </w:r>
    </w:p>
    <w:p w14:paraId="34E8801B" w14:textId="77777777" w:rsidR="00901B01" w:rsidRPr="00E3626F" w:rsidRDefault="00901B01" w:rsidP="00901B01">
      <w:pPr>
        <w:pStyle w:val="Heading2"/>
        <w:spacing w:before="120" w:line="240" w:lineRule="auto"/>
        <w:rPr>
          <w:rFonts w:ascii="Times New Roman" w:hAnsi="Times New Roman"/>
        </w:rPr>
      </w:pPr>
      <w:bookmarkStart w:id="32" w:name="_Toc179811482"/>
      <w:bookmarkStart w:id="33" w:name="_Toc207879264"/>
      <w:r w:rsidRPr="00E3626F">
        <w:rPr>
          <w:rFonts w:ascii="Times New Roman" w:hAnsi="Times New Roman"/>
        </w:rPr>
        <w:t>19. Ред за оценяване на концепциите за проектни предложения:</w:t>
      </w:r>
      <w:bookmarkEnd w:id="32"/>
      <w:bookmarkEnd w:id="33"/>
    </w:p>
    <w:p w14:paraId="56875FCD" w14:textId="77777777" w:rsidR="00901B01" w:rsidRPr="00E3626F" w:rsidRDefault="00901B01" w:rsidP="00901B0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rPr>
      </w:pPr>
      <w:r w:rsidRPr="00E3626F">
        <w:rPr>
          <w:rFonts w:ascii="Times New Roman" w:hAnsi="Times New Roman"/>
          <w:sz w:val="24"/>
        </w:rPr>
        <w:t>Неприложимо.</w:t>
      </w:r>
    </w:p>
    <w:p w14:paraId="22732D11" w14:textId="77777777" w:rsidR="00901B01" w:rsidRPr="00E3626F" w:rsidRDefault="00901B01" w:rsidP="00901B01">
      <w:pPr>
        <w:pStyle w:val="Heading2"/>
        <w:spacing w:before="120" w:line="240" w:lineRule="auto"/>
        <w:rPr>
          <w:rFonts w:ascii="Times New Roman" w:hAnsi="Times New Roman"/>
        </w:rPr>
      </w:pPr>
      <w:bookmarkStart w:id="34" w:name="_Toc442269416"/>
      <w:bookmarkStart w:id="35" w:name="_Toc149636655"/>
    </w:p>
    <w:p w14:paraId="3794A6BD" w14:textId="77777777" w:rsidR="00901B01" w:rsidRPr="00E3626F" w:rsidRDefault="00901B01" w:rsidP="00901B01">
      <w:pPr>
        <w:pStyle w:val="Heading2"/>
        <w:spacing w:before="120" w:line="240" w:lineRule="auto"/>
        <w:rPr>
          <w:rFonts w:ascii="Times New Roman" w:hAnsi="Times New Roman"/>
        </w:rPr>
      </w:pPr>
      <w:bookmarkStart w:id="36" w:name="_Toc179811483"/>
      <w:bookmarkStart w:id="37" w:name="_Toc207879265"/>
      <w:r w:rsidRPr="00E3626F">
        <w:rPr>
          <w:rFonts w:ascii="Times New Roman" w:hAnsi="Times New Roman"/>
        </w:rPr>
        <w:t>20. Критерии и методика за оценка на концепциите за проектни предложения:</w:t>
      </w:r>
      <w:bookmarkEnd w:id="34"/>
      <w:bookmarkEnd w:id="35"/>
      <w:bookmarkEnd w:id="36"/>
      <w:bookmarkEnd w:id="37"/>
    </w:p>
    <w:p w14:paraId="5CCD7806" w14:textId="77777777" w:rsidR="00901B01" w:rsidRPr="00E3626F" w:rsidRDefault="00901B01" w:rsidP="00901B01">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sz w:val="24"/>
        </w:rPr>
      </w:pPr>
      <w:r w:rsidRPr="00E3626F">
        <w:rPr>
          <w:rFonts w:ascii="Times New Roman" w:hAnsi="Times New Roman"/>
          <w:sz w:val="24"/>
        </w:rPr>
        <w:t>Неприложимо.</w:t>
      </w:r>
    </w:p>
    <w:p w14:paraId="51827670" w14:textId="77777777" w:rsidR="007D15AC" w:rsidRPr="00E3626F" w:rsidRDefault="00901B01" w:rsidP="00D82BA8">
      <w:pPr>
        <w:pStyle w:val="Heading2"/>
        <w:spacing w:before="120" w:after="120" w:line="276" w:lineRule="auto"/>
        <w:rPr>
          <w:rFonts w:ascii="Times New Roman" w:hAnsi="Times New Roman" w:cs="Times New Roman"/>
        </w:rPr>
      </w:pPr>
      <w:bookmarkStart w:id="38" w:name="_Toc207879266"/>
      <w:r w:rsidRPr="00E3626F">
        <w:rPr>
          <w:rFonts w:ascii="Times New Roman" w:hAnsi="Times New Roman" w:cs="Times New Roman"/>
        </w:rPr>
        <w:t>21</w:t>
      </w:r>
      <w:r w:rsidR="007D15AC" w:rsidRPr="00E3626F">
        <w:rPr>
          <w:rFonts w:ascii="Times New Roman" w:hAnsi="Times New Roman" w:cs="Times New Roman"/>
        </w:rPr>
        <w:t>. Ред за оценяване на проектните предложения:</w:t>
      </w:r>
      <w:bookmarkEnd w:id="38"/>
      <w:r w:rsidR="007D15AC" w:rsidRPr="00E3626F">
        <w:rPr>
          <w:rFonts w:ascii="Times New Roman" w:hAnsi="Times New Roman" w:cs="Times New Roman"/>
        </w:rPr>
        <w:t xml:space="preserve"> </w:t>
      </w:r>
    </w:p>
    <w:p w14:paraId="150694FC" w14:textId="77777777" w:rsidR="00EC5C7F" w:rsidRPr="00E3626F" w:rsidRDefault="00EC5C7F" w:rsidP="00DE3255">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xml:space="preserve">Подборът на проектни предложения по настоящата процедура ще се основава на принципа на финансиране, основано на нуждите – съответствие с основните предизвикателства пред бизнеса/икономиката, идентифицирани в Споразумението за партньорство и приложимите стратегически </w:t>
      </w:r>
      <w:r w:rsidRPr="00E3626F">
        <w:rPr>
          <w:rFonts w:ascii="Times New Roman" w:hAnsi="Times New Roman" w:cs="Times New Roman"/>
          <w:sz w:val="24"/>
          <w:szCs w:val="24"/>
        </w:rPr>
        <w:t>документи</w:t>
      </w:r>
      <w:r w:rsidRPr="00E3626F">
        <w:rPr>
          <w:rFonts w:ascii="Times New Roman" w:eastAsia="Calibri" w:hAnsi="Times New Roman" w:cs="Times New Roman"/>
          <w:sz w:val="24"/>
          <w:szCs w:val="24"/>
        </w:rPr>
        <w:t>.</w:t>
      </w:r>
    </w:p>
    <w:p w14:paraId="388E4969" w14:textId="29C9C0F0" w:rsidR="00DE3255" w:rsidRPr="00E3626F" w:rsidRDefault="00217CB1" w:rsidP="00DE3255">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xml:space="preserve">Оценката и класирането на проектните предложения по настоящата процедура се извършват от Оценителна комисия, определена с акт на Ръководителя на УО. Всички проектни </w:t>
      </w:r>
      <w:r w:rsidRPr="00E3626F">
        <w:rPr>
          <w:rFonts w:ascii="Times New Roman" w:hAnsi="Times New Roman" w:cs="Times New Roman"/>
          <w:sz w:val="24"/>
          <w:szCs w:val="24"/>
        </w:rPr>
        <w:t>предложения</w:t>
      </w:r>
      <w:r w:rsidRPr="00E3626F">
        <w:rPr>
          <w:rFonts w:ascii="Times New Roman" w:eastAsia="Calibri" w:hAnsi="Times New Roman" w:cs="Times New Roman"/>
          <w:sz w:val="24"/>
          <w:szCs w:val="24"/>
        </w:rPr>
        <w:t xml:space="preserve">, подадени в срок, се оценяват в съответствие с Критериите и методологията за оценка на проектните предложения по процедурата, </w:t>
      </w:r>
      <w:r w:rsidR="00DE3255" w:rsidRPr="00E3626F">
        <w:rPr>
          <w:rFonts w:ascii="Times New Roman" w:eastAsia="Calibri" w:hAnsi="Times New Roman" w:cs="Times New Roman"/>
          <w:sz w:val="24"/>
          <w:szCs w:val="24"/>
        </w:rPr>
        <w:t>посочени в т. 2</w:t>
      </w:r>
      <w:r w:rsidRPr="00E3626F">
        <w:rPr>
          <w:rFonts w:ascii="Times New Roman" w:eastAsia="Calibri" w:hAnsi="Times New Roman" w:cs="Times New Roman"/>
          <w:sz w:val="24"/>
          <w:szCs w:val="24"/>
        </w:rPr>
        <w:t>2</w:t>
      </w:r>
      <w:r w:rsidR="00DE3255" w:rsidRPr="00E3626F">
        <w:rPr>
          <w:rFonts w:ascii="Times New Roman" w:eastAsia="Calibri" w:hAnsi="Times New Roman" w:cs="Times New Roman"/>
          <w:sz w:val="24"/>
          <w:szCs w:val="24"/>
        </w:rPr>
        <w:t xml:space="preserve"> „Критерии и методика за оценка на проектните предложения“ от настоящите условия и </w:t>
      </w:r>
      <w:r w:rsidR="00C465AE" w:rsidRPr="00E3626F">
        <w:rPr>
          <w:rFonts w:ascii="Times New Roman" w:eastAsia="Calibri" w:hAnsi="Times New Roman" w:cs="Times New Roman"/>
          <w:b/>
          <w:sz w:val="24"/>
          <w:szCs w:val="24"/>
        </w:rPr>
        <w:t xml:space="preserve">Приложение </w:t>
      </w:r>
      <w:r w:rsidR="00E520E0" w:rsidRPr="00E3626F">
        <w:rPr>
          <w:rFonts w:ascii="Times New Roman" w:eastAsia="Calibri" w:hAnsi="Times New Roman" w:cs="Times New Roman"/>
          <w:b/>
          <w:sz w:val="24"/>
          <w:szCs w:val="24"/>
        </w:rPr>
        <w:t>9</w:t>
      </w:r>
      <w:r w:rsidR="00E520E0" w:rsidRPr="00E3626F">
        <w:rPr>
          <w:rFonts w:ascii="Times New Roman" w:eastAsia="Calibri" w:hAnsi="Times New Roman" w:cs="Times New Roman"/>
          <w:sz w:val="24"/>
          <w:szCs w:val="24"/>
        </w:rPr>
        <w:t xml:space="preserve"> </w:t>
      </w:r>
      <w:r w:rsidR="00DE3255" w:rsidRPr="00E3626F">
        <w:rPr>
          <w:rFonts w:ascii="Times New Roman" w:eastAsia="Calibri" w:hAnsi="Times New Roman" w:cs="Times New Roman"/>
          <w:sz w:val="24"/>
          <w:szCs w:val="24"/>
        </w:rPr>
        <w:t xml:space="preserve">към Условията за кандидатстване. </w:t>
      </w:r>
    </w:p>
    <w:p w14:paraId="45A30E05" w14:textId="77777777" w:rsidR="00217CB1" w:rsidRPr="00E3626F" w:rsidRDefault="00DE3255"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eastAsia="Calibri" w:hAnsi="Times New Roman" w:cs="Times New Roman"/>
          <w:sz w:val="24"/>
          <w:szCs w:val="24"/>
        </w:rPr>
        <w:t>Не се допуска въвеждането на допълнителни критерии за оценка или изменение на критериите по време на провеждането на проц</w:t>
      </w:r>
      <w:r w:rsidR="00C05FF9" w:rsidRPr="00E3626F">
        <w:rPr>
          <w:rFonts w:ascii="Times New Roman" w:eastAsia="Calibri" w:hAnsi="Times New Roman" w:cs="Times New Roman"/>
          <w:sz w:val="24"/>
          <w:szCs w:val="24"/>
        </w:rPr>
        <w:t xml:space="preserve">едурата по оценка на </w:t>
      </w:r>
      <w:r w:rsidR="00217CB1" w:rsidRPr="00E3626F">
        <w:rPr>
          <w:rFonts w:ascii="Times New Roman" w:hAnsi="Times New Roman"/>
          <w:sz w:val="24"/>
        </w:rPr>
        <w:t>постъпилите проектни</w:t>
      </w:r>
      <w:r w:rsidR="00217CB1" w:rsidRPr="00E3626F">
        <w:rPr>
          <w:rFonts w:ascii="Times New Roman" w:hAnsi="Times New Roman"/>
          <w:sz w:val="24"/>
          <w:szCs w:val="24"/>
        </w:rPr>
        <w:t xml:space="preserve"> предложения</w:t>
      </w:r>
      <w:r w:rsidR="00217CB1" w:rsidRPr="00E3626F">
        <w:rPr>
          <w:rFonts w:ascii="Times New Roman" w:hAnsi="Times New Roman"/>
          <w:sz w:val="24"/>
        </w:rPr>
        <w:t xml:space="preserve"> с изключение на случаите по чл. 26, ал. 7 от ЗУСЕФСУ.</w:t>
      </w:r>
    </w:p>
    <w:p w14:paraId="1B5DBD98" w14:textId="77777777" w:rsidR="006A150E" w:rsidRPr="00E3626F" w:rsidRDefault="006A150E" w:rsidP="006A150E">
      <w:pPr>
        <w:pBdr>
          <w:top w:val="single" w:sz="4" w:space="1" w:color="auto"/>
          <w:left w:val="single" w:sz="4" w:space="4" w:color="auto"/>
          <w:bottom w:val="single" w:sz="4" w:space="1" w:color="auto"/>
          <w:right w:val="single" w:sz="4" w:space="4" w:color="auto"/>
        </w:pBdr>
        <w:spacing w:after="60"/>
        <w:jc w:val="both"/>
        <w:rPr>
          <w:rFonts w:ascii="Times New Roman" w:hAnsi="Times New Roman"/>
          <w:sz w:val="24"/>
        </w:rPr>
      </w:pPr>
      <w:r w:rsidRPr="00E3626F">
        <w:rPr>
          <w:rFonts w:ascii="Times New Roman" w:hAnsi="Times New Roman"/>
          <w:sz w:val="24"/>
        </w:rPr>
        <w:t>Оценката на проектните предложения включва:</w:t>
      </w:r>
    </w:p>
    <w:p w14:paraId="763F39A5" w14:textId="77777777" w:rsidR="006A150E" w:rsidRPr="00E3626F" w:rsidRDefault="006A150E" w:rsidP="006A150E">
      <w:pPr>
        <w:pBdr>
          <w:top w:val="single" w:sz="4" w:space="1" w:color="auto"/>
          <w:left w:val="single" w:sz="4" w:space="4" w:color="auto"/>
          <w:bottom w:val="single" w:sz="4" w:space="1" w:color="auto"/>
          <w:right w:val="single" w:sz="4" w:space="4" w:color="auto"/>
        </w:pBdr>
        <w:spacing w:after="60"/>
        <w:jc w:val="both"/>
        <w:rPr>
          <w:rFonts w:ascii="Times New Roman" w:hAnsi="Times New Roman"/>
          <w:sz w:val="24"/>
        </w:rPr>
      </w:pPr>
      <w:r w:rsidRPr="00E3626F">
        <w:rPr>
          <w:rFonts w:ascii="Times New Roman" w:hAnsi="Times New Roman"/>
          <w:b/>
          <w:sz w:val="24"/>
        </w:rPr>
        <w:t>Етап 1:</w:t>
      </w:r>
      <w:r w:rsidRPr="00E3626F">
        <w:rPr>
          <w:rFonts w:ascii="Times New Roman" w:hAnsi="Times New Roman"/>
          <w:sz w:val="24"/>
        </w:rPr>
        <w:t xml:space="preserve"> Оценка на административното съответствие и допустимостта;</w:t>
      </w:r>
    </w:p>
    <w:p w14:paraId="72936F71" w14:textId="77777777" w:rsidR="006A150E" w:rsidRPr="00E3626F" w:rsidRDefault="006A150E" w:rsidP="006A150E">
      <w:pPr>
        <w:pBdr>
          <w:top w:val="single" w:sz="4" w:space="1" w:color="auto"/>
          <w:left w:val="single" w:sz="4" w:space="4" w:color="auto"/>
          <w:bottom w:val="single" w:sz="4" w:space="1" w:color="auto"/>
          <w:right w:val="single" w:sz="4" w:space="4" w:color="auto"/>
        </w:pBdr>
        <w:spacing w:after="60"/>
        <w:jc w:val="both"/>
        <w:rPr>
          <w:rFonts w:ascii="Times New Roman" w:hAnsi="Times New Roman"/>
          <w:sz w:val="24"/>
        </w:rPr>
      </w:pPr>
      <w:r w:rsidRPr="00E3626F">
        <w:rPr>
          <w:rFonts w:ascii="Times New Roman" w:hAnsi="Times New Roman"/>
          <w:b/>
          <w:sz w:val="24"/>
        </w:rPr>
        <w:t>Етап 2:</w:t>
      </w:r>
      <w:r w:rsidRPr="00E3626F">
        <w:rPr>
          <w:rFonts w:ascii="Times New Roman" w:hAnsi="Times New Roman"/>
          <w:sz w:val="24"/>
        </w:rPr>
        <w:t xml:space="preserve"> Техническа и финансова оценка.</w:t>
      </w:r>
    </w:p>
    <w:p w14:paraId="1D272FAC" w14:textId="77777777" w:rsidR="00C31DA5" w:rsidRPr="00E3626F" w:rsidRDefault="00901B01" w:rsidP="00C31DA5">
      <w:pPr>
        <w:pStyle w:val="Heading2"/>
        <w:spacing w:before="120" w:after="120" w:line="276" w:lineRule="auto"/>
        <w:rPr>
          <w:rFonts w:ascii="Times New Roman" w:hAnsi="Times New Roman" w:cs="Times New Roman"/>
        </w:rPr>
      </w:pPr>
      <w:bookmarkStart w:id="39" w:name="_Toc207879267"/>
      <w:r w:rsidRPr="00E3626F">
        <w:rPr>
          <w:rFonts w:ascii="Times New Roman" w:hAnsi="Times New Roman" w:cs="Times New Roman"/>
        </w:rPr>
        <w:t>21</w:t>
      </w:r>
      <w:r w:rsidR="00C31DA5" w:rsidRPr="00E3626F">
        <w:rPr>
          <w:rFonts w:ascii="Times New Roman" w:hAnsi="Times New Roman" w:cs="Times New Roman"/>
        </w:rPr>
        <w:t>.1. Оценка на административното съответствие и допустимостта</w:t>
      </w:r>
      <w:bookmarkEnd w:id="39"/>
    </w:p>
    <w:p w14:paraId="035CA970"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rPr>
        <w:t>В</w:t>
      </w:r>
      <w:r w:rsidRPr="00E3626F">
        <w:rPr>
          <w:rFonts w:ascii="Times New Roman" w:hAnsi="Times New Roman"/>
          <w:sz w:val="24"/>
          <w:szCs w:val="24"/>
        </w:rPr>
        <w:t xml:space="preserve"> процеса на </w:t>
      </w:r>
      <w:r w:rsidRPr="00E3626F">
        <w:rPr>
          <w:rFonts w:ascii="Times New Roman" w:hAnsi="Times New Roman"/>
          <w:sz w:val="24"/>
        </w:rPr>
        <w:t>оценка на административното съответствие и допустимостта на проектните предложения</w:t>
      </w:r>
      <w:r w:rsidRPr="00E3626F">
        <w:rPr>
          <w:rFonts w:ascii="Times New Roman" w:hAnsi="Times New Roman"/>
          <w:sz w:val="24"/>
          <w:szCs w:val="24"/>
        </w:rPr>
        <w:t xml:space="preserve"> </w:t>
      </w:r>
      <w:r w:rsidRPr="00E3626F">
        <w:rPr>
          <w:rFonts w:ascii="Times New Roman" w:hAnsi="Times New Roman"/>
          <w:sz w:val="24"/>
        </w:rPr>
        <w:t>по процедурата, ще</w:t>
      </w:r>
      <w:r w:rsidRPr="00E3626F">
        <w:rPr>
          <w:rFonts w:ascii="Times New Roman" w:hAnsi="Times New Roman"/>
          <w:sz w:val="24"/>
          <w:szCs w:val="24"/>
        </w:rPr>
        <w:t xml:space="preserve"> бъде проверявано дали:</w:t>
      </w:r>
    </w:p>
    <w:p w14:paraId="14DCD9E6"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rPr>
        <w:t xml:space="preserve"> </w:t>
      </w:r>
      <w:r w:rsidRPr="00E3626F">
        <w:rPr>
          <w:rFonts w:ascii="Times New Roman" w:hAnsi="Times New Roman"/>
          <w:sz w:val="24"/>
          <w:szCs w:val="24"/>
        </w:rPr>
        <w:t xml:space="preserve">- проектното предложение се отнася за обявената процедура за подбор на проекти;  </w:t>
      </w:r>
    </w:p>
    <w:p w14:paraId="77A00679"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налице</w:t>
      </w:r>
      <w:r w:rsidRPr="00E3626F">
        <w:rPr>
          <w:rFonts w:ascii="Times New Roman" w:hAnsi="Times New Roman"/>
          <w:sz w:val="24"/>
        </w:rPr>
        <w:t xml:space="preserve"> са</w:t>
      </w:r>
      <w:r w:rsidRPr="00E3626F">
        <w:rPr>
          <w:rFonts w:ascii="Times New Roman" w:hAnsi="Times New Roman"/>
          <w:sz w:val="24"/>
          <w:szCs w:val="24"/>
        </w:rPr>
        <w:t xml:space="preserve"> всички документи, представени и попълнени съгласно изискванията, посочени в т. </w:t>
      </w:r>
      <w:r w:rsidRPr="00E3626F">
        <w:rPr>
          <w:rFonts w:ascii="Times New Roman" w:hAnsi="Times New Roman"/>
          <w:sz w:val="24"/>
        </w:rPr>
        <w:t>24</w:t>
      </w:r>
      <w:r w:rsidRPr="00E3626F">
        <w:rPr>
          <w:rFonts w:ascii="Times New Roman" w:hAnsi="Times New Roman"/>
          <w:sz w:val="24"/>
          <w:szCs w:val="24"/>
        </w:rPr>
        <w:t xml:space="preserve"> от </w:t>
      </w:r>
      <w:r w:rsidRPr="00E3626F">
        <w:rPr>
          <w:rFonts w:ascii="Times New Roman" w:hAnsi="Times New Roman"/>
          <w:sz w:val="24"/>
        </w:rPr>
        <w:t>настоящите Условия</w:t>
      </w:r>
      <w:r w:rsidRPr="00E3626F">
        <w:rPr>
          <w:rFonts w:ascii="Times New Roman" w:hAnsi="Times New Roman"/>
          <w:sz w:val="24"/>
          <w:szCs w:val="24"/>
        </w:rPr>
        <w:t xml:space="preserve"> за кандидатстване;</w:t>
      </w:r>
    </w:p>
    <w:p w14:paraId="51253975"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rPr>
        <w:t xml:space="preserve"> </w:t>
      </w:r>
      <w:r w:rsidRPr="00E3626F">
        <w:rPr>
          <w:rFonts w:ascii="Times New Roman" w:hAnsi="Times New Roman"/>
          <w:sz w:val="24"/>
          <w:szCs w:val="24"/>
        </w:rPr>
        <w:t xml:space="preserve">- въз основа на Формуляра за кандидатстване и представените документи е налице съответствие на кандидатите и </w:t>
      </w:r>
      <w:r w:rsidRPr="00E3626F">
        <w:rPr>
          <w:rFonts w:ascii="Times New Roman" w:hAnsi="Times New Roman"/>
          <w:sz w:val="24"/>
        </w:rPr>
        <w:t>проектните дейности</w:t>
      </w:r>
      <w:r w:rsidRPr="00E3626F">
        <w:rPr>
          <w:rFonts w:ascii="Times New Roman" w:hAnsi="Times New Roman"/>
          <w:sz w:val="24"/>
          <w:szCs w:val="24"/>
        </w:rPr>
        <w:t xml:space="preserve"> с критериите за допустимост, посочени в Условията за кандидатстване.</w:t>
      </w:r>
      <w:r w:rsidRPr="00E3626F">
        <w:rPr>
          <w:rFonts w:ascii="Times New Roman" w:hAnsi="Times New Roman"/>
          <w:sz w:val="24"/>
        </w:rPr>
        <w:t xml:space="preserve"> </w:t>
      </w:r>
    </w:p>
    <w:p w14:paraId="1C1A0DC1"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rPr>
        <w:t>В случай че</w:t>
      </w:r>
      <w:r w:rsidRPr="00E3626F">
        <w:rPr>
          <w:rFonts w:ascii="Times New Roman" w:hAnsi="Times New Roman"/>
          <w:sz w:val="24"/>
          <w:szCs w:val="24"/>
        </w:rPr>
        <w:t xml:space="preserve"> при </w:t>
      </w:r>
      <w:r w:rsidRPr="00E3626F">
        <w:rPr>
          <w:rFonts w:ascii="Times New Roman" w:hAnsi="Times New Roman"/>
          <w:sz w:val="24"/>
        </w:rPr>
        <w:t>оценка</w:t>
      </w:r>
      <w:r w:rsidRPr="00E3626F">
        <w:rPr>
          <w:rFonts w:ascii="Times New Roman" w:hAnsi="Times New Roman"/>
          <w:sz w:val="24"/>
          <w:szCs w:val="24"/>
        </w:rPr>
        <w:t xml:space="preserve"> на </w:t>
      </w:r>
      <w:r w:rsidRPr="00E3626F">
        <w:rPr>
          <w:rFonts w:ascii="Times New Roman" w:hAnsi="Times New Roman"/>
          <w:sz w:val="24"/>
        </w:rPr>
        <w:t>административното съответствие и допустимостта</w:t>
      </w:r>
      <w:r w:rsidRPr="00E3626F">
        <w:rPr>
          <w:rFonts w:ascii="Times New Roman" w:hAnsi="Times New Roman"/>
          <w:sz w:val="24"/>
          <w:szCs w:val="24"/>
        </w:rPr>
        <w:t xml:space="preserve"> се установи липса на документи </w:t>
      </w:r>
      <w:r w:rsidRPr="00E3626F">
        <w:rPr>
          <w:rFonts w:ascii="Times New Roman" w:hAnsi="Times New Roman"/>
          <w:sz w:val="24"/>
        </w:rPr>
        <w:t>съгласно</w:t>
      </w:r>
      <w:r w:rsidRPr="00E3626F">
        <w:t xml:space="preserve"> </w:t>
      </w:r>
      <w:r w:rsidRPr="00E3626F">
        <w:rPr>
          <w:rFonts w:ascii="Times New Roman" w:hAnsi="Times New Roman"/>
          <w:sz w:val="24"/>
        </w:rPr>
        <w:t xml:space="preserve">т. 24 от Условията за кандидатстване </w:t>
      </w:r>
      <w:r w:rsidRPr="00E3626F">
        <w:rPr>
          <w:rFonts w:ascii="Times New Roman" w:hAnsi="Times New Roman"/>
          <w:sz w:val="24"/>
          <w:szCs w:val="24"/>
        </w:rPr>
        <w:t xml:space="preserve">и/или друга нередовност, </w:t>
      </w:r>
      <w:r w:rsidRPr="00E3626F">
        <w:rPr>
          <w:rFonts w:ascii="Times New Roman" w:hAnsi="Times New Roman"/>
          <w:sz w:val="24"/>
        </w:rPr>
        <w:t>Оценителната комисия</w:t>
      </w:r>
      <w:r w:rsidRPr="00E3626F">
        <w:rPr>
          <w:rFonts w:ascii="Times New Roman" w:hAnsi="Times New Roman"/>
          <w:sz w:val="24"/>
          <w:szCs w:val="24"/>
        </w:rPr>
        <w:t xml:space="preserve"> изпраща </w:t>
      </w:r>
      <w:r w:rsidRPr="00E3626F">
        <w:rPr>
          <w:rFonts w:ascii="Times New Roman" w:hAnsi="Times New Roman"/>
          <w:sz w:val="24"/>
        </w:rPr>
        <w:t>до</w:t>
      </w:r>
      <w:r w:rsidRPr="00E3626F">
        <w:rPr>
          <w:rFonts w:ascii="Times New Roman" w:hAnsi="Times New Roman"/>
          <w:sz w:val="24"/>
          <w:szCs w:val="24"/>
        </w:rPr>
        <w:t xml:space="preserve"> кандидата уведомление за установените </w:t>
      </w:r>
      <w:proofErr w:type="spellStart"/>
      <w:r w:rsidRPr="00E3626F">
        <w:rPr>
          <w:rFonts w:ascii="Times New Roman" w:hAnsi="Times New Roman"/>
          <w:sz w:val="24"/>
          <w:szCs w:val="24"/>
        </w:rPr>
        <w:t>нередовности</w:t>
      </w:r>
      <w:proofErr w:type="spellEnd"/>
      <w:r w:rsidRPr="00E3626F">
        <w:rPr>
          <w:rFonts w:ascii="Times New Roman" w:hAnsi="Times New Roman"/>
          <w:sz w:val="24"/>
        </w:rPr>
        <w:t>, като</w:t>
      </w:r>
      <w:r w:rsidRPr="00E3626F">
        <w:rPr>
          <w:rFonts w:ascii="Times New Roman" w:hAnsi="Times New Roman"/>
          <w:sz w:val="24"/>
          <w:szCs w:val="24"/>
        </w:rPr>
        <w:t xml:space="preserve"> определя разумен срок за тяхното отстраняване, който не може да бъде по-кратък от една седмица</w:t>
      </w:r>
      <w:r w:rsidRPr="00E3626F">
        <w:rPr>
          <w:rFonts w:ascii="Times New Roman" w:hAnsi="Times New Roman"/>
          <w:sz w:val="24"/>
        </w:rPr>
        <w:t>.</w:t>
      </w:r>
      <w:r w:rsidRPr="00E3626F">
        <w:rPr>
          <w:rFonts w:ascii="Times New Roman" w:hAnsi="Times New Roman"/>
          <w:sz w:val="24"/>
          <w:szCs w:val="24"/>
        </w:rPr>
        <w:t xml:space="preserve"> Уведомлението съдържа и информация, че </w:t>
      </w:r>
      <w:proofErr w:type="spellStart"/>
      <w:r w:rsidRPr="00E3626F">
        <w:rPr>
          <w:rFonts w:ascii="Times New Roman" w:hAnsi="Times New Roman"/>
          <w:sz w:val="24"/>
          <w:szCs w:val="24"/>
        </w:rPr>
        <w:t>неотстраняването</w:t>
      </w:r>
      <w:proofErr w:type="spellEnd"/>
      <w:r w:rsidRPr="00E3626F">
        <w:rPr>
          <w:rFonts w:ascii="Times New Roman" w:hAnsi="Times New Roman"/>
          <w:sz w:val="24"/>
          <w:szCs w:val="24"/>
        </w:rPr>
        <w:t xml:space="preserve"> на </w:t>
      </w:r>
      <w:proofErr w:type="spellStart"/>
      <w:r w:rsidRPr="00E3626F">
        <w:rPr>
          <w:rFonts w:ascii="Times New Roman" w:hAnsi="Times New Roman"/>
          <w:sz w:val="24"/>
          <w:szCs w:val="24"/>
        </w:rPr>
        <w:t>нередовностите</w:t>
      </w:r>
      <w:proofErr w:type="spellEnd"/>
      <w:r w:rsidRPr="00E3626F">
        <w:rPr>
          <w:rFonts w:ascii="Times New Roman" w:hAnsi="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E3626F">
        <w:rPr>
          <w:rFonts w:ascii="Times New Roman" w:hAnsi="Times New Roman"/>
          <w:sz w:val="24"/>
          <w:szCs w:val="24"/>
        </w:rPr>
        <w:t>нередовностите</w:t>
      </w:r>
      <w:proofErr w:type="spellEnd"/>
      <w:r w:rsidRPr="00E3626F">
        <w:rPr>
          <w:rFonts w:ascii="Times New Roman" w:hAnsi="Times New Roman"/>
          <w:sz w:val="24"/>
          <w:szCs w:val="24"/>
        </w:rPr>
        <w:t xml:space="preserve"> не може да води до подобряване на качеството на проектното предложение.</w:t>
      </w:r>
    </w:p>
    <w:p w14:paraId="2E8E6D32"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rPr>
      </w:pPr>
      <w:r w:rsidRPr="00E3626F">
        <w:rPr>
          <w:rFonts w:ascii="Times New Roman" w:hAnsi="Times New Roman"/>
          <w:sz w:val="24"/>
        </w:rPr>
        <w:t xml:space="preserve">След приключване на оценката на </w:t>
      </w:r>
      <w:r w:rsidRPr="00E3626F">
        <w:rPr>
          <w:rFonts w:ascii="Times New Roman" w:hAnsi="Times New Roman"/>
          <w:sz w:val="24"/>
          <w:szCs w:val="24"/>
        </w:rPr>
        <w:t xml:space="preserve">административното съответствие и допустимостта, на интернет страницата на МИР </w:t>
      </w:r>
      <w:r w:rsidRPr="00E3626F">
        <w:rPr>
          <w:rFonts w:ascii="Times New Roman" w:hAnsi="Times New Roman"/>
          <w:sz w:val="24"/>
        </w:rPr>
        <w:t>(</w:t>
      </w:r>
      <w:hyperlink r:id="rId9" w:history="1">
        <w:r w:rsidRPr="00E3626F">
          <w:rPr>
            <w:rStyle w:val="Hyperlink"/>
            <w:rFonts w:ascii="Times New Roman" w:hAnsi="Times New Roman"/>
            <w:sz w:val="24"/>
          </w:rPr>
          <w:t>https://www.mig.government.bg</w:t>
        </w:r>
      </w:hyperlink>
      <w:r w:rsidRPr="00E3626F">
        <w:rPr>
          <w:rFonts w:ascii="Times New Roman" w:hAnsi="Times New Roman"/>
          <w:sz w:val="24"/>
        </w:rPr>
        <w:t>)</w:t>
      </w:r>
      <w:r w:rsidRPr="00E3626F">
        <w:rPr>
          <w:rFonts w:ascii="Times New Roman" w:hAnsi="Times New Roman"/>
          <w:sz w:val="24"/>
          <w:szCs w:val="24"/>
        </w:rPr>
        <w:t xml:space="preserve"> и в ИСУН (</w:t>
      </w:r>
      <w:hyperlink r:id="rId10" w:history="1">
        <w:r w:rsidRPr="00E3626F">
          <w:rPr>
            <w:rStyle w:val="Hyperlink"/>
            <w:rFonts w:ascii="Times New Roman" w:hAnsi="Times New Roman"/>
            <w:sz w:val="24"/>
            <w:szCs w:val="24"/>
          </w:rPr>
          <w:t>https://2020.eufunds.bg/bg/0/0/EvalSessionResult</w:t>
        </w:r>
      </w:hyperlink>
      <w:r w:rsidRPr="00E3626F">
        <w:rPr>
          <w:rFonts w:ascii="Times New Roman" w:hAnsi="Times New Roman"/>
          <w:sz w:val="24"/>
          <w:szCs w:val="24"/>
        </w:rPr>
        <w:t xml:space="preserve">) се публикува </w:t>
      </w:r>
      <w:r w:rsidRPr="00E3626F">
        <w:rPr>
          <w:rFonts w:ascii="Times New Roman" w:hAnsi="Times New Roman"/>
          <w:b/>
          <w:sz w:val="24"/>
        </w:rPr>
        <w:t>списък на проектните предложения, които не се допускат до техническа и финансова оценка</w:t>
      </w:r>
      <w:r w:rsidRPr="00E3626F">
        <w:rPr>
          <w:rFonts w:ascii="Times New Roman" w:hAnsi="Times New Roman"/>
          <w:sz w:val="24"/>
          <w:szCs w:val="24"/>
        </w:rPr>
        <w:t xml:space="preserve">, като се посочват </w:t>
      </w:r>
      <w:r w:rsidRPr="00E3626F">
        <w:rPr>
          <w:rFonts w:ascii="Times New Roman" w:hAnsi="Times New Roman"/>
          <w:sz w:val="24"/>
          <w:szCs w:val="24"/>
        </w:rPr>
        <w:lastRenderedPageBreak/>
        <w:t xml:space="preserve">и основанията за недопускане. За недопускането на всеки от кандидатите, включени в списъка, се съобщава само и единствено чрез ИСУН </w:t>
      </w:r>
      <w:r w:rsidRPr="00E3626F">
        <w:rPr>
          <w:rFonts w:ascii="Times New Roman" w:hAnsi="Times New Roman"/>
          <w:sz w:val="24"/>
        </w:rPr>
        <w:t xml:space="preserve">чрез модул „Комуникация“. Този начин на уведомяване е предвиден в чл. 27, ал. 2, изречение първо от Наредбата за определяне на условията, реда и механизма за функциониране на Информационната система за управление и наблюдение на средствата от Европейските структурни и инвестиционни фондове (ИСУН) и за провеждане на производства пред управляващите органи посредством ИСУН (приета с ПМС № 243 от 20.09.2016 г., </w:t>
      </w:r>
      <w:proofErr w:type="spellStart"/>
      <w:r w:rsidRPr="00E3626F">
        <w:rPr>
          <w:rFonts w:ascii="Times New Roman" w:hAnsi="Times New Roman"/>
          <w:sz w:val="24"/>
        </w:rPr>
        <w:t>обн</w:t>
      </w:r>
      <w:proofErr w:type="spellEnd"/>
      <w:r w:rsidRPr="00E3626F">
        <w:rPr>
          <w:rFonts w:ascii="Times New Roman" w:hAnsi="Times New Roman"/>
          <w:sz w:val="24"/>
        </w:rPr>
        <w:t xml:space="preserve">., ДВ, бр. 76 от 30.09.2016 г, </w:t>
      </w:r>
      <w:proofErr w:type="spellStart"/>
      <w:r w:rsidRPr="00E3626F">
        <w:rPr>
          <w:rFonts w:ascii="Times New Roman" w:hAnsi="Times New Roman"/>
          <w:sz w:val="24"/>
        </w:rPr>
        <w:t>посл</w:t>
      </w:r>
      <w:proofErr w:type="spellEnd"/>
      <w:r w:rsidRPr="00E3626F">
        <w:rPr>
          <w:rFonts w:ascii="Times New Roman" w:hAnsi="Times New Roman"/>
          <w:sz w:val="24"/>
        </w:rPr>
        <w:t xml:space="preserve">. изм. ДВ. бр. 63 от 25.07.2023 г.). </w:t>
      </w:r>
    </w:p>
    <w:p w14:paraId="28FFE6F7"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За дата на получаване на съобщението от кандидата се счита датата на изпращането му чрез ИСУН, независимо дали е получено уведомление на електронния адрес, асоцииран към профила на кандидата. </w:t>
      </w:r>
      <w:r w:rsidRPr="00E3626F">
        <w:rPr>
          <w:rFonts w:ascii="Times New Roman" w:hAnsi="Times New Roman"/>
          <w:sz w:val="24"/>
        </w:rPr>
        <w:t>УО</w:t>
      </w:r>
      <w:r w:rsidRPr="00E3626F">
        <w:rPr>
          <w:rFonts w:ascii="Times New Roman" w:hAnsi="Times New Roman"/>
          <w:sz w:val="24"/>
          <w:szCs w:val="24"/>
        </w:rPr>
        <w:t xml:space="preserve"> не носи отговорност, ако кандидатите не получават уведомления за кореспонденцията с </w:t>
      </w:r>
      <w:r w:rsidRPr="00E3626F">
        <w:rPr>
          <w:rFonts w:ascii="Times New Roman" w:hAnsi="Times New Roman"/>
          <w:sz w:val="24"/>
        </w:rPr>
        <w:t xml:space="preserve">УО. </w:t>
      </w:r>
      <w:r w:rsidRPr="00E3626F">
        <w:rPr>
          <w:rFonts w:ascii="Times New Roman" w:hAnsi="Times New Roman"/>
          <w:sz w:val="24"/>
          <w:szCs w:val="24"/>
        </w:rPr>
        <w:t xml:space="preserve">Кандидатите, чиито проектни предложения са включени в списъка, могат да подадат писмени възражения пред Ръководителя на </w:t>
      </w:r>
      <w:r w:rsidRPr="00E3626F">
        <w:rPr>
          <w:rFonts w:ascii="Times New Roman" w:hAnsi="Times New Roman"/>
          <w:sz w:val="24"/>
        </w:rPr>
        <w:t>УО</w:t>
      </w:r>
      <w:r w:rsidRPr="00E3626F">
        <w:rPr>
          <w:rFonts w:ascii="Times New Roman" w:hAnsi="Times New Roman"/>
          <w:sz w:val="24"/>
          <w:szCs w:val="24"/>
        </w:rPr>
        <w:t xml:space="preserve"> в едноседмичен срок от съобщаването посредством ИСУН. Към възражението не могат да се представят нови документи, които не са били част от първоначално представеното проектно предложение и/или не са допълнени по реда на т. 24 от настоящите Условия</w:t>
      </w:r>
      <w:r w:rsidRPr="00E3626F">
        <w:rPr>
          <w:rFonts w:ascii="Times New Roman" w:hAnsi="Times New Roman"/>
          <w:sz w:val="24"/>
        </w:rPr>
        <w:t xml:space="preserve"> за кандидатстване.</w:t>
      </w:r>
      <w:r w:rsidRPr="00E3626F">
        <w:rPr>
          <w:rFonts w:ascii="Times New Roman" w:hAnsi="Times New Roman"/>
          <w:sz w:val="24"/>
          <w:szCs w:val="24"/>
        </w:rPr>
        <w:t xml:space="preserve"> Ръководителят на </w:t>
      </w:r>
      <w:r w:rsidRPr="00E3626F">
        <w:rPr>
          <w:rFonts w:ascii="Times New Roman" w:hAnsi="Times New Roman"/>
          <w:sz w:val="24"/>
        </w:rPr>
        <w:t>УО</w:t>
      </w:r>
      <w:r w:rsidRPr="00E3626F">
        <w:rPr>
          <w:rFonts w:ascii="Times New Roman" w:hAnsi="Times New Roman"/>
          <w:sz w:val="24"/>
          <w:szCs w:val="24"/>
        </w:rPr>
        <w:t xml:space="preserve"> се произнася по основателността на възражението в едноседмичен срок от неговото получаване като може да върне проектното предложение за техническа и финансова оценка или да прекрати производството по отношение на съответния кандидат.</w:t>
      </w:r>
    </w:p>
    <w:p w14:paraId="7C4C565D" w14:textId="77777777" w:rsidR="00C31DA5"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b/>
          <w:sz w:val="24"/>
          <w:szCs w:val="24"/>
        </w:rPr>
        <w:t>ВАЖНО:</w:t>
      </w:r>
      <w:r w:rsidRPr="00E3626F">
        <w:rPr>
          <w:rFonts w:ascii="Times New Roman" w:hAnsi="Times New Roman"/>
          <w:sz w:val="24"/>
          <w:szCs w:val="24"/>
        </w:rPr>
        <w:t xml:space="preserve"> </w:t>
      </w:r>
      <w:r w:rsidRPr="00E3626F">
        <w:rPr>
          <w:rFonts w:ascii="Times New Roman" w:hAnsi="Times New Roman"/>
          <w:sz w:val="24"/>
        </w:rPr>
        <w:t>УО</w:t>
      </w:r>
      <w:r w:rsidRPr="00E3626F">
        <w:rPr>
          <w:rFonts w:ascii="Times New Roman" w:hAnsi="Times New Roman"/>
          <w:sz w:val="24"/>
          <w:szCs w:val="24"/>
        </w:rPr>
        <w:t xml:space="preserve"> няма да разглежда повторни и/или допълнителни възражения от кандидатите, включени в списъка на проектните предложения, които не се допускат до техническа и финансова оценка, както и изпратени след срока по чл. 34, ал. 3 от ЗУСЕФСУ и чл. 19, ал. 4 от ПМС</w:t>
      </w:r>
      <w:r w:rsidRPr="00E3626F">
        <w:rPr>
          <w:rFonts w:ascii="Times New Roman" w:hAnsi="Times New Roman"/>
          <w:sz w:val="24"/>
        </w:rPr>
        <w:t xml:space="preserve"> №</w:t>
      </w:r>
      <w:r w:rsidRPr="00E3626F">
        <w:rPr>
          <w:rFonts w:ascii="Times New Roman" w:hAnsi="Times New Roman"/>
          <w:sz w:val="24"/>
          <w:szCs w:val="24"/>
        </w:rPr>
        <w:t xml:space="preserve"> 23/2023 г.</w:t>
      </w:r>
      <w:r w:rsidR="00C31DA5" w:rsidRPr="00E3626F">
        <w:rPr>
          <w:rFonts w:ascii="Times New Roman" w:hAnsi="Times New Roman" w:cs="Times New Roman"/>
          <w:sz w:val="24"/>
          <w:szCs w:val="24"/>
        </w:rPr>
        <w:t>.</w:t>
      </w:r>
    </w:p>
    <w:p w14:paraId="179A1650" w14:textId="77777777" w:rsidR="00C31DA5" w:rsidRPr="00E3626F" w:rsidRDefault="00901B01" w:rsidP="00C31DA5">
      <w:pPr>
        <w:pStyle w:val="Heading2"/>
        <w:spacing w:before="120" w:after="120" w:line="276" w:lineRule="auto"/>
        <w:rPr>
          <w:rFonts w:ascii="Times New Roman" w:hAnsi="Times New Roman" w:cs="Times New Roman"/>
        </w:rPr>
      </w:pPr>
      <w:bookmarkStart w:id="40" w:name="_Toc207879268"/>
      <w:r w:rsidRPr="00E3626F">
        <w:rPr>
          <w:rFonts w:ascii="Times New Roman" w:hAnsi="Times New Roman" w:cs="Times New Roman"/>
        </w:rPr>
        <w:t>21</w:t>
      </w:r>
      <w:r w:rsidR="00C31DA5" w:rsidRPr="00E3626F">
        <w:rPr>
          <w:rFonts w:ascii="Times New Roman" w:hAnsi="Times New Roman" w:cs="Times New Roman"/>
        </w:rPr>
        <w:t>.2. Техническа и финансова оценка</w:t>
      </w:r>
      <w:bookmarkEnd w:id="40"/>
    </w:p>
    <w:p w14:paraId="0D56BD87"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Техническата и финансова оценка се извършва само за проектните предложения, които са преминали успешно оценка на </w:t>
      </w:r>
      <w:r w:rsidRPr="00E3626F">
        <w:rPr>
          <w:rFonts w:ascii="Times New Roman" w:hAnsi="Times New Roman"/>
          <w:sz w:val="24"/>
        </w:rPr>
        <w:t>административното</w:t>
      </w:r>
      <w:r w:rsidRPr="00E3626F">
        <w:rPr>
          <w:rFonts w:ascii="Times New Roman" w:hAnsi="Times New Roman"/>
          <w:sz w:val="24"/>
          <w:szCs w:val="24"/>
        </w:rPr>
        <w:t xml:space="preserve"> съответствие и </w:t>
      </w:r>
      <w:r w:rsidRPr="00E3626F">
        <w:rPr>
          <w:rFonts w:ascii="Times New Roman" w:hAnsi="Times New Roman"/>
          <w:sz w:val="24"/>
        </w:rPr>
        <w:t>допустимостта</w:t>
      </w:r>
      <w:r w:rsidRPr="00E3626F">
        <w:rPr>
          <w:rFonts w:ascii="Times New Roman" w:hAnsi="Times New Roman"/>
          <w:sz w:val="24"/>
          <w:szCs w:val="24"/>
        </w:rPr>
        <w:t>.</w:t>
      </w:r>
    </w:p>
    <w:p w14:paraId="53B19BF0" w14:textId="26E4A4A2"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Критериите за </w:t>
      </w:r>
      <w:r w:rsidRPr="00E3626F">
        <w:rPr>
          <w:rFonts w:ascii="Times New Roman" w:hAnsi="Times New Roman"/>
          <w:sz w:val="24"/>
        </w:rPr>
        <w:t>техническа и финансова оценка на проектните предложения</w:t>
      </w:r>
      <w:r w:rsidRPr="00E3626F">
        <w:rPr>
          <w:rFonts w:ascii="Times New Roman" w:hAnsi="Times New Roman"/>
          <w:sz w:val="24"/>
          <w:szCs w:val="24"/>
        </w:rPr>
        <w:t xml:space="preserve"> са обособени в раздели и подраздели</w:t>
      </w:r>
      <w:r w:rsidRPr="00E3626F">
        <w:rPr>
          <w:rFonts w:ascii="Times New Roman" w:hAnsi="Times New Roman"/>
          <w:sz w:val="24"/>
        </w:rPr>
        <w:t xml:space="preserve"> и са изчерпателно изброени</w:t>
      </w:r>
      <w:r w:rsidRPr="00E3626F">
        <w:rPr>
          <w:rFonts w:ascii="Times New Roman" w:hAnsi="Times New Roman"/>
          <w:sz w:val="24"/>
          <w:szCs w:val="24"/>
        </w:rPr>
        <w:t xml:space="preserve"> в </w:t>
      </w:r>
      <w:r w:rsidR="00E520E0" w:rsidRPr="00E3626F">
        <w:rPr>
          <w:rFonts w:ascii="Times New Roman" w:eastAsia="Calibri" w:hAnsi="Times New Roman" w:cs="Times New Roman"/>
          <w:sz w:val="24"/>
          <w:szCs w:val="24"/>
        </w:rPr>
        <w:t>Критерии и методика за оценка на проектните предложения</w:t>
      </w:r>
      <w:r w:rsidR="00E520E0" w:rsidRPr="00E3626F">
        <w:rPr>
          <w:rFonts w:ascii="Times New Roman" w:hAnsi="Times New Roman"/>
          <w:sz w:val="24"/>
        </w:rPr>
        <w:t xml:space="preserve"> </w:t>
      </w:r>
      <w:r w:rsidRPr="00E3626F">
        <w:rPr>
          <w:rFonts w:ascii="Times New Roman" w:hAnsi="Times New Roman"/>
          <w:sz w:val="24"/>
        </w:rPr>
        <w:t xml:space="preserve">Приложение </w:t>
      </w:r>
      <w:r w:rsidR="00E520E0" w:rsidRPr="00E3626F">
        <w:rPr>
          <w:rFonts w:ascii="Times New Roman" w:hAnsi="Times New Roman"/>
          <w:sz w:val="24"/>
        </w:rPr>
        <w:t>9</w:t>
      </w:r>
      <w:r w:rsidR="00E520E0" w:rsidRPr="00E3626F">
        <w:rPr>
          <w:rFonts w:ascii="Times New Roman" w:hAnsi="Times New Roman"/>
          <w:sz w:val="24"/>
          <w:szCs w:val="24"/>
        </w:rPr>
        <w:t xml:space="preserve"> </w:t>
      </w:r>
      <w:r w:rsidRPr="00E3626F">
        <w:rPr>
          <w:rFonts w:ascii="Times New Roman" w:hAnsi="Times New Roman"/>
          <w:sz w:val="24"/>
          <w:szCs w:val="24"/>
        </w:rPr>
        <w:t>към Условията за кандидатстване.</w:t>
      </w:r>
    </w:p>
    <w:p w14:paraId="5FB8335B"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rPr>
        <w:t>Оценката на този етап</w:t>
      </w:r>
      <w:r w:rsidRPr="00E3626F">
        <w:rPr>
          <w:rFonts w:ascii="Times New Roman" w:hAnsi="Times New Roman"/>
          <w:sz w:val="24"/>
          <w:szCs w:val="24"/>
        </w:rPr>
        <w:t xml:space="preserve"> включва и проверка и оценка на реалистичността, ефективността и допустимостта на всички предвидени дейности и разходи.</w:t>
      </w:r>
      <w:r w:rsidRPr="00E3626F">
        <w:rPr>
          <w:rFonts w:ascii="Times New Roman" w:hAnsi="Times New Roman"/>
          <w:sz w:val="24"/>
        </w:rPr>
        <w:t xml:space="preserve"> В процеса на техническа и финансова оценка Оценителната комисия може да извърши корекции в бюджета на проектното предложение, в случай че установи:</w:t>
      </w:r>
    </w:p>
    <w:p w14:paraId="38971CD9"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rPr>
        <w:t>- наличие</w:t>
      </w:r>
      <w:r w:rsidRPr="00E3626F">
        <w:rPr>
          <w:rFonts w:ascii="Times New Roman" w:hAnsi="Times New Roman"/>
          <w:sz w:val="24"/>
          <w:szCs w:val="24"/>
        </w:rPr>
        <w:t xml:space="preserve"> на недопустими дейности и/или разходи;</w:t>
      </w:r>
    </w:p>
    <w:p w14:paraId="183A952A" w14:textId="17712F11"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 несъответствие между предвидените дейности и </w:t>
      </w:r>
      <w:r w:rsidRPr="00E3626F">
        <w:rPr>
          <w:rFonts w:ascii="Times New Roman" w:hAnsi="Times New Roman"/>
          <w:sz w:val="24"/>
        </w:rPr>
        <w:t xml:space="preserve">размера на </w:t>
      </w:r>
      <w:r w:rsidRPr="00E3626F">
        <w:rPr>
          <w:rFonts w:ascii="Times New Roman" w:hAnsi="Times New Roman"/>
          <w:sz w:val="24"/>
          <w:szCs w:val="24"/>
        </w:rPr>
        <w:t xml:space="preserve">видовете </w:t>
      </w:r>
      <w:r w:rsidRPr="00E3626F">
        <w:rPr>
          <w:rFonts w:ascii="Times New Roman" w:hAnsi="Times New Roman"/>
          <w:sz w:val="24"/>
        </w:rPr>
        <w:t>заложените</w:t>
      </w:r>
      <w:r w:rsidRPr="00E3626F">
        <w:rPr>
          <w:rFonts w:ascii="Times New Roman" w:hAnsi="Times New Roman"/>
          <w:sz w:val="24"/>
          <w:szCs w:val="24"/>
        </w:rPr>
        <w:t xml:space="preserve"> разходи</w:t>
      </w:r>
      <w:r w:rsidRPr="00E3626F">
        <w:rPr>
          <w:rFonts w:ascii="Times New Roman" w:hAnsi="Times New Roman"/>
          <w:sz w:val="24"/>
        </w:rPr>
        <w:t>, съобразно определения размер на еднократна сума за една или две услуги</w:t>
      </w:r>
      <w:r w:rsidRPr="00E3626F">
        <w:rPr>
          <w:rFonts w:ascii="Times New Roman" w:hAnsi="Times New Roman"/>
          <w:sz w:val="24"/>
          <w:szCs w:val="24"/>
        </w:rPr>
        <w:t>;</w:t>
      </w:r>
    </w:p>
    <w:p w14:paraId="6C2756D8" w14:textId="0B282689" w:rsidR="000250D2" w:rsidRPr="00E3626F" w:rsidRDefault="000250D2" w:rsidP="000250D2">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 надвишаване на интензитета на безвъзмездно финансиране в зависимост от </w:t>
      </w:r>
      <w:r w:rsidR="00543513" w:rsidRPr="00E3626F">
        <w:rPr>
          <w:rFonts w:ascii="Times New Roman" w:hAnsi="Times New Roman"/>
          <w:sz w:val="24"/>
          <w:szCs w:val="24"/>
        </w:rPr>
        <w:t>типа</w:t>
      </w:r>
      <w:r w:rsidRPr="00E3626F">
        <w:rPr>
          <w:rFonts w:ascii="Times New Roman" w:hAnsi="Times New Roman"/>
          <w:sz w:val="24"/>
          <w:szCs w:val="24"/>
        </w:rPr>
        <w:t xml:space="preserve"> изследвания (индустриални научни изследвания или експериментално развитие, за всяка дейност в проектното предложение и приложимия/те за нея разход/и.</w:t>
      </w:r>
    </w:p>
    <w:p w14:paraId="1A79280E"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дублиране на разходи;</w:t>
      </w:r>
    </w:p>
    <w:p w14:paraId="3502529D"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 неспазване на заложените в Условията за кандидатстване правила или ограничения </w:t>
      </w:r>
      <w:r w:rsidRPr="00E3626F">
        <w:rPr>
          <w:rFonts w:ascii="Times New Roman" w:hAnsi="Times New Roman"/>
          <w:sz w:val="24"/>
        </w:rPr>
        <w:t>за размера на еднократните суми;</w:t>
      </w:r>
    </w:p>
    <w:p w14:paraId="35282D59"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rPr>
        <w:lastRenderedPageBreak/>
        <w:t>Промените в бюджета не могат да доведат до</w:t>
      </w:r>
      <w:r w:rsidRPr="00E3626F">
        <w:rPr>
          <w:rFonts w:ascii="Times New Roman" w:hAnsi="Times New Roman"/>
          <w:sz w:val="24"/>
          <w:szCs w:val="24"/>
        </w:rPr>
        <w:t>:</w:t>
      </w:r>
    </w:p>
    <w:p w14:paraId="616080C7"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увеличаване на размера или на интензитета на безвъзмездната финансова помощ</w:t>
      </w:r>
      <w:r w:rsidRPr="00E3626F">
        <w:rPr>
          <w:rFonts w:ascii="Times New Roman" w:hAnsi="Times New Roman"/>
          <w:sz w:val="24"/>
        </w:rPr>
        <w:t xml:space="preserve">, </w:t>
      </w:r>
      <w:r w:rsidRPr="00E3626F">
        <w:rPr>
          <w:rFonts w:ascii="Times New Roman" w:hAnsi="Times New Roman"/>
          <w:sz w:val="24"/>
          <w:szCs w:val="24"/>
        </w:rPr>
        <w:t>заявени в подаденото проектно предложение;</w:t>
      </w:r>
    </w:p>
    <w:p w14:paraId="4E393D24"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невъзможност за изпълнение на целите на проекта или на проектните дейности;</w:t>
      </w:r>
    </w:p>
    <w:p w14:paraId="04EB68AC"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подобряване на качеството на проектното предложение и нарушаване на принципите по чл. 29, ал. 1, т. 1 и</w:t>
      </w:r>
      <w:r w:rsidRPr="00E3626F">
        <w:rPr>
          <w:rFonts w:ascii="Times New Roman" w:hAnsi="Times New Roman"/>
          <w:sz w:val="24"/>
        </w:rPr>
        <w:t xml:space="preserve"> т.</w:t>
      </w:r>
      <w:r w:rsidRPr="00E3626F">
        <w:rPr>
          <w:rFonts w:ascii="Times New Roman" w:hAnsi="Times New Roman"/>
          <w:sz w:val="24"/>
          <w:szCs w:val="24"/>
        </w:rPr>
        <w:t xml:space="preserve"> 2 от ЗУСЕФСУ.</w:t>
      </w:r>
    </w:p>
    <w:p w14:paraId="561B32C0"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В интерес на кандидата е да планира дейности и да представи бюджет, реалистични и ефективни от гледна точка на целта на проекта и планираните разходи.</w:t>
      </w:r>
    </w:p>
    <w:p w14:paraId="6C76C64A"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Ако служебно бъдат премахнати всички заявени разходи от бюджета на проекта, проектното предложение </w:t>
      </w:r>
      <w:r w:rsidRPr="00E3626F">
        <w:rPr>
          <w:rFonts w:ascii="Times New Roman" w:hAnsi="Times New Roman"/>
          <w:b/>
          <w:sz w:val="24"/>
        </w:rPr>
        <w:t>ще бъде отхвърлено</w:t>
      </w:r>
      <w:r w:rsidRPr="00E3626F">
        <w:rPr>
          <w:rFonts w:ascii="Times New Roman" w:hAnsi="Times New Roman"/>
          <w:sz w:val="24"/>
          <w:szCs w:val="24"/>
        </w:rPr>
        <w:t>.</w:t>
      </w:r>
    </w:p>
    <w:p w14:paraId="23A1FD38"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rPr>
        <w:t xml:space="preserve">Възможно е да бъдат установени и обстоятелства, които да изискват </w:t>
      </w:r>
      <w:r w:rsidRPr="00E3626F">
        <w:rPr>
          <w:rFonts w:ascii="Times New Roman" w:hAnsi="Times New Roman"/>
          <w:b/>
          <w:sz w:val="24"/>
        </w:rPr>
        <w:t>допълнителна пояснителна информация или документ</w:t>
      </w:r>
      <w:r w:rsidRPr="00E3626F">
        <w:rPr>
          <w:rFonts w:ascii="Times New Roman" w:hAnsi="Times New Roman"/>
          <w:sz w:val="24"/>
          <w:szCs w:val="24"/>
        </w:rPr>
        <w:t xml:space="preserve"> от кандидатите относно декларираните обстоятелства и представените документи, съгласно т. 24 от Условията за кандидатстване. Тази възможност не може да води до подобряване </w:t>
      </w:r>
      <w:r w:rsidRPr="00E3626F">
        <w:rPr>
          <w:rFonts w:ascii="Times New Roman" w:hAnsi="Times New Roman"/>
          <w:sz w:val="24"/>
        </w:rPr>
        <w:t xml:space="preserve">на </w:t>
      </w:r>
      <w:r w:rsidRPr="00E3626F">
        <w:rPr>
          <w:rFonts w:ascii="Times New Roman" w:hAnsi="Times New Roman"/>
          <w:sz w:val="24"/>
          <w:szCs w:val="24"/>
        </w:rPr>
        <w:t>качеството на проектното предложение и до нарушаване на принципите по чл. 29, ал. 1 от ЗУСЕФСУ.</w:t>
      </w:r>
      <w:r w:rsidRPr="00E3626F">
        <w:rPr>
          <w:rFonts w:ascii="Times New Roman" w:hAnsi="Times New Roman"/>
          <w:sz w:val="24"/>
        </w:rPr>
        <w:t xml:space="preserve"> </w:t>
      </w:r>
    </w:p>
    <w:p w14:paraId="187C1C65"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rPr>
      </w:pPr>
      <w:r w:rsidRPr="00E3626F">
        <w:rPr>
          <w:rFonts w:ascii="Times New Roman" w:hAnsi="Times New Roman"/>
          <w:sz w:val="24"/>
          <w:szCs w:val="24"/>
        </w:rPr>
        <w:t>Допълнителни разяснения и документи от кандидатите могат да бъдат изискани като за целта ще бъде предоставян срок не по-кратък от една седмица от датата на получаване на искането за предоставяне на допълнителни разяснения/документи. Исканията за представяне на допълнителни документи и разяснения ще се изпращат през ИСУН чрез електронния профил на кандидата като кандидатът ще бъде известяван за посоченото електронно чрез електронния адрес, асоцииран към неговия профил. Независимо от посочената функционалност, с която разполага системата ИСУН</w:t>
      </w:r>
      <w:r w:rsidRPr="00E3626F">
        <w:rPr>
          <w:rFonts w:ascii="Times New Roman" w:hAnsi="Times New Roman"/>
          <w:sz w:val="24"/>
        </w:rPr>
        <w:t xml:space="preserve"> кандидатът следва да има</w:t>
      </w:r>
      <w:r w:rsidRPr="00E3626F">
        <w:rPr>
          <w:rFonts w:ascii="Times New Roman" w:hAnsi="Times New Roman"/>
          <w:sz w:val="24"/>
          <w:szCs w:val="24"/>
        </w:rPr>
        <w:t xml:space="preserve"> ангажимент да проверява профила си в ИСУН ежедневно. В тази връзка, е необходимо кандидатите да разполагат винаги с достъп до електронния адрес, към който е асоцииран профила в ИСУН. За дата на получаване на искането за документи/информация се счита датата на изпращането му чрез ИСУН, независимо дали е получено уведомление на електронния адрес, асоцииран към профила на кандидата. Подавайки електронно проектно предложение, кандидатът се съгласява комуникацията по време на оценката да става единствено посредством ИСУН, </w:t>
      </w:r>
      <w:r w:rsidRPr="00E3626F">
        <w:rPr>
          <w:rFonts w:ascii="Times New Roman" w:hAnsi="Times New Roman"/>
          <w:sz w:val="24"/>
        </w:rPr>
        <w:t>в</w:t>
      </w:r>
      <w:r w:rsidRPr="00E3626F">
        <w:rPr>
          <w:rFonts w:ascii="Times New Roman" w:hAnsi="Times New Roman"/>
          <w:sz w:val="24"/>
          <w:szCs w:val="24"/>
        </w:rPr>
        <w:t xml:space="preserve"> профила от който е подадено предложението. Съобщенията, получени на електронната поща, посочена от кандидата, не са част от кореспонденцията по повод на и във връзка с процеса по оценка. </w:t>
      </w:r>
    </w:p>
    <w:p w14:paraId="6C5A1A5E"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Отговорност на кандидата е да проверява регулярно по своя инициатива профила си в ИСУН за наличието на съобщения, отправени към него по повод и във връзка с производството по предоставяне на безвъзмездна финансова помощ. Кандидатът представя допълнителните разяснения и/или документи по електронен път чрез ИСУН.</w:t>
      </w:r>
    </w:p>
    <w:p w14:paraId="57B27385"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Допълнителна информация може да бъде предоставена само по искане на </w:t>
      </w:r>
      <w:r w:rsidRPr="00E3626F">
        <w:rPr>
          <w:rFonts w:ascii="Times New Roman" w:hAnsi="Times New Roman"/>
          <w:sz w:val="24"/>
        </w:rPr>
        <w:t>оценителната</w:t>
      </w:r>
      <w:r w:rsidRPr="00E3626F">
        <w:rPr>
          <w:rFonts w:ascii="Times New Roman" w:hAnsi="Times New Roman"/>
          <w:sz w:val="24"/>
          <w:szCs w:val="24"/>
        </w:rPr>
        <w:t xml:space="preserve"> комисия като информацията не следва да съдържа елементи, водещи до подобряване на първоначалното проектно предложение. При </w:t>
      </w:r>
      <w:proofErr w:type="spellStart"/>
      <w:r w:rsidRPr="00E3626F">
        <w:rPr>
          <w:rFonts w:ascii="Times New Roman" w:hAnsi="Times New Roman"/>
          <w:sz w:val="24"/>
          <w:szCs w:val="24"/>
        </w:rPr>
        <w:t>непредставяне</w:t>
      </w:r>
      <w:proofErr w:type="spellEnd"/>
      <w:r w:rsidRPr="00E3626F">
        <w:rPr>
          <w:rFonts w:ascii="Times New Roman" w:hAnsi="Times New Roman"/>
          <w:sz w:val="24"/>
          <w:szCs w:val="24"/>
        </w:rPr>
        <w:t xml:space="preserve"> на изисканата допълнителна информация или разяснения в срок, проектното предложение може да бъде отхвърлено или съответно да получи по-малък брой точки. Всяка информация, предоставена извън официално изисканата от Оценителната комисия, няма да бъде вземана под внимание. </w:t>
      </w:r>
    </w:p>
    <w:p w14:paraId="74069A64" w14:textId="77777777" w:rsidR="00217CB1" w:rsidRPr="00E3626F" w:rsidRDefault="00217CB1" w:rsidP="00217CB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lastRenderedPageBreak/>
        <w:t>Техническият процес свързан с представянето на допълнителна информация/документи е описан в</w:t>
      </w:r>
      <w:r w:rsidRPr="00E3626F">
        <w:rPr>
          <w:rFonts w:ascii="Calibri" w:hAnsi="Calibri"/>
        </w:rPr>
        <w:t xml:space="preserve"> </w:t>
      </w:r>
      <w:r w:rsidRPr="00E3626F">
        <w:rPr>
          <w:rFonts w:ascii="Times New Roman" w:hAnsi="Times New Roman"/>
          <w:sz w:val="24"/>
          <w:szCs w:val="24"/>
        </w:rPr>
        <w:t xml:space="preserve">Ръководството за потребителя за модул “Е-кандидатстване” в </w:t>
      </w:r>
      <w:r w:rsidRPr="00E3626F">
        <w:rPr>
          <w:rFonts w:ascii="Times New Roman" w:hAnsi="Times New Roman"/>
          <w:sz w:val="24"/>
        </w:rPr>
        <w:t>раздел „Ръководство за работа със системата“ в публичния модул на ИСУН</w:t>
      </w:r>
      <w:r w:rsidRPr="00E3626F">
        <w:rPr>
          <w:rFonts w:ascii="Times New Roman" w:hAnsi="Times New Roman"/>
          <w:sz w:val="24"/>
          <w:vertAlign w:val="superscript"/>
        </w:rPr>
        <w:footnoteReference w:id="39"/>
      </w:r>
      <w:r w:rsidRPr="00E3626F">
        <w:rPr>
          <w:rFonts w:ascii="Times New Roman" w:hAnsi="Times New Roman"/>
          <w:sz w:val="24"/>
        </w:rPr>
        <w:t>.</w:t>
      </w:r>
    </w:p>
    <w:p w14:paraId="3C5DEFCE" w14:textId="77777777" w:rsidR="002325A3" w:rsidRPr="00E3626F" w:rsidRDefault="00CB0F31" w:rsidP="00D82BA8">
      <w:pPr>
        <w:pStyle w:val="Heading2"/>
        <w:spacing w:before="120" w:after="120" w:line="276" w:lineRule="auto"/>
        <w:rPr>
          <w:rFonts w:ascii="Times New Roman" w:hAnsi="Times New Roman" w:cs="Times New Roman"/>
        </w:rPr>
      </w:pPr>
      <w:bookmarkStart w:id="41" w:name="_Toc207879269"/>
      <w:r w:rsidRPr="00E3626F">
        <w:rPr>
          <w:rFonts w:ascii="Times New Roman" w:hAnsi="Times New Roman" w:cs="Times New Roman"/>
        </w:rPr>
        <w:t>2</w:t>
      </w:r>
      <w:r w:rsidR="00901B01" w:rsidRPr="00E3626F">
        <w:rPr>
          <w:rFonts w:ascii="Times New Roman" w:hAnsi="Times New Roman" w:cs="Times New Roman"/>
        </w:rPr>
        <w:t>2</w:t>
      </w:r>
      <w:r w:rsidR="002C08E5" w:rsidRPr="00E3626F">
        <w:rPr>
          <w:rFonts w:ascii="Times New Roman" w:hAnsi="Times New Roman" w:cs="Times New Roman"/>
        </w:rPr>
        <w:t xml:space="preserve">. </w:t>
      </w:r>
      <w:r w:rsidR="002325A3" w:rsidRPr="00E3626F">
        <w:rPr>
          <w:rFonts w:ascii="Times New Roman" w:hAnsi="Times New Roman" w:cs="Times New Roman"/>
        </w:rPr>
        <w:t xml:space="preserve">Критерии </w:t>
      </w:r>
      <w:r w:rsidR="005B7309" w:rsidRPr="00E3626F">
        <w:rPr>
          <w:rFonts w:ascii="Times New Roman" w:hAnsi="Times New Roman" w:cs="Times New Roman"/>
        </w:rPr>
        <w:t xml:space="preserve">и методика </w:t>
      </w:r>
      <w:r w:rsidR="002325A3" w:rsidRPr="00E3626F">
        <w:rPr>
          <w:rFonts w:ascii="Times New Roman" w:hAnsi="Times New Roman" w:cs="Times New Roman"/>
        </w:rPr>
        <w:t>за оценка на проектните предложения:</w:t>
      </w:r>
      <w:bookmarkEnd w:id="41"/>
    </w:p>
    <w:p w14:paraId="7AC586E0" w14:textId="53C08F89" w:rsidR="00DE46D1" w:rsidRPr="00E3626F" w:rsidRDefault="00DE46D1" w:rsidP="00103B8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hAnsi="Times New Roman" w:cs="Times New Roman"/>
          <w:sz w:val="24"/>
          <w:szCs w:val="24"/>
        </w:rPr>
        <w:t>Оценката по настоящата процедура се извършва въз основа на критерии</w:t>
      </w:r>
      <w:r w:rsidR="009545BA" w:rsidRPr="00E3626F">
        <w:rPr>
          <w:rFonts w:ascii="Times New Roman" w:hAnsi="Times New Roman" w:cs="Times New Roman"/>
          <w:sz w:val="24"/>
          <w:szCs w:val="24"/>
        </w:rPr>
        <w:t>те</w:t>
      </w:r>
      <w:r w:rsidRPr="00E3626F">
        <w:rPr>
          <w:rFonts w:ascii="Times New Roman" w:hAnsi="Times New Roman" w:cs="Times New Roman"/>
          <w:sz w:val="24"/>
          <w:szCs w:val="24"/>
        </w:rPr>
        <w:t xml:space="preserve">, одобрени от </w:t>
      </w:r>
      <w:r w:rsidRPr="00E3626F">
        <w:rPr>
          <w:rFonts w:ascii="Times New Roman" w:eastAsia="Calibri" w:hAnsi="Times New Roman" w:cs="Times New Roman"/>
          <w:sz w:val="24"/>
          <w:szCs w:val="24"/>
        </w:rPr>
        <w:t>Комитета</w:t>
      </w:r>
      <w:r w:rsidRPr="00E3626F">
        <w:rPr>
          <w:rFonts w:ascii="Times New Roman" w:hAnsi="Times New Roman" w:cs="Times New Roman"/>
          <w:sz w:val="24"/>
          <w:szCs w:val="24"/>
        </w:rPr>
        <w:t xml:space="preserve"> за наблюдение на ПНИИДИТ 2021-2027 (КН на ПНИИДИТ)</w:t>
      </w:r>
      <w:r w:rsidR="009545BA" w:rsidRPr="00E3626F">
        <w:rPr>
          <w:rFonts w:ascii="Times New Roman" w:hAnsi="Times New Roman" w:cs="Times New Roman"/>
          <w:sz w:val="24"/>
          <w:szCs w:val="24"/>
        </w:rPr>
        <w:t xml:space="preserve"> и</w:t>
      </w:r>
      <w:r w:rsidRPr="00E3626F">
        <w:rPr>
          <w:rFonts w:ascii="Times New Roman" w:hAnsi="Times New Roman" w:cs="Times New Roman"/>
          <w:sz w:val="24"/>
          <w:szCs w:val="24"/>
        </w:rPr>
        <w:t xml:space="preserve"> подробно описани в </w:t>
      </w:r>
      <w:r w:rsidRPr="00E3626F">
        <w:rPr>
          <w:rFonts w:ascii="Times New Roman" w:hAnsi="Times New Roman" w:cs="Times New Roman"/>
          <w:b/>
          <w:sz w:val="24"/>
          <w:szCs w:val="24"/>
        </w:rPr>
        <w:t xml:space="preserve">Приложение </w:t>
      </w:r>
      <w:r w:rsidR="00A10A5F" w:rsidRPr="00E3626F">
        <w:rPr>
          <w:rFonts w:ascii="Times New Roman" w:hAnsi="Times New Roman" w:cs="Times New Roman"/>
          <w:b/>
          <w:sz w:val="24"/>
          <w:szCs w:val="24"/>
        </w:rPr>
        <w:t>9</w:t>
      </w:r>
      <w:r w:rsidR="00A10A5F" w:rsidRPr="00E3626F">
        <w:rPr>
          <w:rFonts w:ascii="Times New Roman" w:hAnsi="Times New Roman" w:cs="Times New Roman"/>
          <w:sz w:val="24"/>
          <w:szCs w:val="24"/>
        </w:rPr>
        <w:t xml:space="preserve"> </w:t>
      </w:r>
      <w:r w:rsidR="0012317C" w:rsidRPr="00E3626F">
        <w:rPr>
          <w:rFonts w:ascii="Times New Roman" w:hAnsi="Times New Roman" w:cs="Times New Roman"/>
          <w:b/>
          <w:sz w:val="24"/>
          <w:szCs w:val="24"/>
        </w:rPr>
        <w:t>Критерии и методология за оценка на проектни предложения по процедура чрез подбор на проектни предложения BG16RFPR001-010 „Зелени и цифрови партньорства за интелигентна трансформация“</w:t>
      </w:r>
      <w:r w:rsidR="0012317C" w:rsidRPr="00E3626F">
        <w:rPr>
          <w:rFonts w:ascii="Times New Roman" w:hAnsi="Times New Roman" w:cs="Times New Roman"/>
          <w:sz w:val="24"/>
          <w:szCs w:val="24"/>
        </w:rPr>
        <w:t xml:space="preserve"> към условията за кандидатстване. Критериите и методологията не подлежат на изменение </w:t>
      </w:r>
      <w:r w:rsidRPr="00E3626F">
        <w:rPr>
          <w:rFonts w:ascii="Times New Roman" w:hAnsi="Times New Roman" w:cs="Times New Roman"/>
          <w:sz w:val="24"/>
          <w:szCs w:val="24"/>
        </w:rPr>
        <w:t xml:space="preserve">по време на провеждането на оценката. </w:t>
      </w:r>
    </w:p>
    <w:p w14:paraId="06D445CD" w14:textId="67070556" w:rsidR="004C5448" w:rsidRPr="00E3626F" w:rsidRDefault="002563B4" w:rsidP="00EC5C7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xml:space="preserve">Предвид спецификата на настоящата процедура за оценката по част от критериите, свързани с </w:t>
      </w:r>
      <w:r w:rsidR="00421376" w:rsidRPr="00E3626F">
        <w:rPr>
          <w:rFonts w:ascii="Times New Roman" w:eastAsia="Calibri" w:hAnsi="Times New Roman" w:cs="Times New Roman"/>
          <w:sz w:val="24"/>
          <w:szCs w:val="24"/>
        </w:rPr>
        <w:t xml:space="preserve">оценката качеството </w:t>
      </w:r>
      <w:r w:rsidRPr="00E3626F">
        <w:rPr>
          <w:rFonts w:ascii="Times New Roman" w:eastAsia="Calibri" w:hAnsi="Times New Roman" w:cs="Times New Roman"/>
          <w:sz w:val="24"/>
          <w:szCs w:val="24"/>
        </w:rPr>
        <w:t xml:space="preserve">на проектите, </w:t>
      </w:r>
      <w:r w:rsidR="00DA5B33" w:rsidRPr="00E3626F">
        <w:rPr>
          <w:rFonts w:ascii="Times New Roman" w:eastAsia="Calibri" w:hAnsi="Times New Roman" w:cs="Times New Roman"/>
          <w:sz w:val="24"/>
          <w:szCs w:val="24"/>
        </w:rPr>
        <w:t>УО може да изисква да</w:t>
      </w:r>
      <w:r w:rsidRPr="00E3626F">
        <w:rPr>
          <w:rFonts w:ascii="Times New Roman" w:eastAsia="Calibri" w:hAnsi="Times New Roman" w:cs="Times New Roman"/>
          <w:sz w:val="24"/>
          <w:szCs w:val="24"/>
        </w:rPr>
        <w:t xml:space="preserve"> бъдат предоставяни становища от независими</w:t>
      </w:r>
      <w:r w:rsidR="00F22418" w:rsidRPr="00E3626F">
        <w:rPr>
          <w:rFonts w:ascii="Times New Roman" w:eastAsia="Calibri" w:hAnsi="Times New Roman" w:cs="Times New Roman"/>
          <w:sz w:val="24"/>
          <w:szCs w:val="24"/>
        </w:rPr>
        <w:t xml:space="preserve"> външни</w:t>
      </w:r>
      <w:r w:rsidRPr="00E3626F">
        <w:rPr>
          <w:rFonts w:ascii="Times New Roman" w:eastAsia="Calibri" w:hAnsi="Times New Roman" w:cs="Times New Roman"/>
          <w:sz w:val="24"/>
          <w:szCs w:val="24"/>
        </w:rPr>
        <w:t xml:space="preserve"> оценители (вкл. международни), които притежават експертиза в областта на иновацията</w:t>
      </w:r>
      <w:r w:rsidR="00DA5B33" w:rsidRPr="00E3626F">
        <w:rPr>
          <w:rFonts w:ascii="Times New Roman" w:eastAsia="Calibri" w:hAnsi="Times New Roman" w:cs="Times New Roman"/>
          <w:sz w:val="24"/>
          <w:szCs w:val="24"/>
        </w:rPr>
        <w:t>/технологията/процеса</w:t>
      </w:r>
      <w:r w:rsidRPr="00E3626F">
        <w:rPr>
          <w:rFonts w:ascii="Times New Roman" w:eastAsia="Calibri" w:hAnsi="Times New Roman" w:cs="Times New Roman"/>
          <w:sz w:val="24"/>
          <w:szCs w:val="24"/>
        </w:rPr>
        <w:t>, обект на подкрепа по настоящата процедура.</w:t>
      </w:r>
    </w:p>
    <w:p w14:paraId="1677AEF4" w14:textId="77777777" w:rsidR="00BA3A96" w:rsidRPr="00E3626F" w:rsidRDefault="008538E9" w:rsidP="008538E9">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b/>
          <w:sz w:val="24"/>
          <w:szCs w:val="24"/>
        </w:rPr>
        <w:t>ВАЖНО</w:t>
      </w:r>
      <w:r w:rsidRPr="00E3626F">
        <w:rPr>
          <w:rFonts w:ascii="Times New Roman" w:eastAsia="Calibri" w:hAnsi="Times New Roman" w:cs="Times New Roman"/>
          <w:sz w:val="24"/>
          <w:szCs w:val="24"/>
        </w:rPr>
        <w:t>: Оценката по част от критериите</w:t>
      </w:r>
      <w:r w:rsidR="002B341F" w:rsidRPr="00E3626F">
        <w:rPr>
          <w:rFonts w:ascii="Times New Roman" w:eastAsia="Calibri" w:hAnsi="Times New Roman" w:cs="Times New Roman"/>
          <w:sz w:val="24"/>
          <w:szCs w:val="24"/>
        </w:rPr>
        <w:t xml:space="preserve"> на етапа „Техническа и финансова оценка“</w:t>
      </w:r>
      <w:r w:rsidRPr="00E3626F">
        <w:rPr>
          <w:rFonts w:ascii="Times New Roman" w:eastAsia="Calibri" w:hAnsi="Times New Roman" w:cs="Times New Roman"/>
          <w:sz w:val="24"/>
          <w:szCs w:val="24"/>
        </w:rPr>
        <w:t xml:space="preserve"> ще бъде извършвана на база становище от независими оценители (български и/или международни), които притежават експертиза в съответната област на подкрепа по тази процедура. </w:t>
      </w:r>
    </w:p>
    <w:p w14:paraId="188677DB" w14:textId="220B7375" w:rsidR="008538E9" w:rsidRPr="00E3626F" w:rsidRDefault="00421376" w:rsidP="008538E9">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xml:space="preserve">Съгласно посоченото в раздел 13.1. „Допустими дейности“, за приоритизирането на проектите по критерий II, т. 3 и 4 и критерий III т. 2 и 3 от Критерии и методология за оценка (Приложение </w:t>
      </w:r>
      <w:r w:rsidR="005547DD" w:rsidRPr="00E3626F">
        <w:rPr>
          <w:rFonts w:ascii="Times New Roman" w:eastAsia="Calibri" w:hAnsi="Times New Roman" w:cs="Times New Roman"/>
          <w:sz w:val="24"/>
          <w:szCs w:val="24"/>
        </w:rPr>
        <w:t>9</w:t>
      </w:r>
      <w:r w:rsidRPr="00E3626F">
        <w:rPr>
          <w:rFonts w:ascii="Times New Roman" w:eastAsia="Calibri" w:hAnsi="Times New Roman" w:cs="Times New Roman"/>
          <w:sz w:val="24"/>
          <w:szCs w:val="24"/>
        </w:rPr>
        <w:t xml:space="preserve">), УО на ПНИИДИТ </w:t>
      </w:r>
      <w:r w:rsidR="00BA3A96" w:rsidRPr="00E3626F">
        <w:rPr>
          <w:rFonts w:ascii="Times New Roman" w:eastAsia="Calibri" w:hAnsi="Times New Roman" w:cs="Times New Roman"/>
          <w:sz w:val="24"/>
          <w:szCs w:val="24"/>
        </w:rPr>
        <w:t>ще</w:t>
      </w:r>
      <w:r w:rsidRPr="00E3626F">
        <w:rPr>
          <w:rFonts w:ascii="Times New Roman" w:eastAsia="Calibri" w:hAnsi="Times New Roman" w:cs="Times New Roman"/>
          <w:sz w:val="24"/>
          <w:szCs w:val="24"/>
        </w:rPr>
        <w:t xml:space="preserve"> използва външни оценители съгласно разпоредбите на ПМС 23/2023, одобрени в проведения Централизиран конкурс за избор на външни оценители и/или в базите данни от експерти на Европейската комисия“.</w:t>
      </w:r>
      <w:r w:rsidR="002117DD" w:rsidRPr="00E3626F">
        <w:rPr>
          <w:rFonts w:ascii="Times New Roman" w:eastAsia="Calibri" w:hAnsi="Times New Roman" w:cs="Times New Roman"/>
          <w:sz w:val="24"/>
          <w:szCs w:val="24"/>
        </w:rPr>
        <w:t xml:space="preserve"> Външните оценители изготвят становище по приложимите критерии по образец, като попълват Оценка от помощник-оценител (Приложение 9А от Условията за кандидатстване</w:t>
      </w:r>
      <w:r w:rsidR="005547DD" w:rsidRPr="00E3626F">
        <w:rPr>
          <w:rFonts w:ascii="Times New Roman" w:eastAsia="Calibri" w:hAnsi="Times New Roman" w:cs="Times New Roman"/>
          <w:sz w:val="24"/>
          <w:szCs w:val="24"/>
        </w:rPr>
        <w:t>)</w:t>
      </w:r>
      <w:r w:rsidR="002117DD" w:rsidRPr="00E3626F">
        <w:rPr>
          <w:rFonts w:ascii="Times New Roman" w:eastAsia="Calibri" w:hAnsi="Times New Roman" w:cs="Times New Roman"/>
          <w:sz w:val="24"/>
          <w:szCs w:val="24"/>
        </w:rPr>
        <w:t>.</w:t>
      </w:r>
    </w:p>
    <w:p w14:paraId="79B0D0BD" w14:textId="54AFD994" w:rsidR="008538E9" w:rsidRPr="00E3626F" w:rsidRDefault="008538E9" w:rsidP="008538E9">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b/>
          <w:sz w:val="24"/>
          <w:szCs w:val="24"/>
        </w:rPr>
        <w:t>ВАЖНО</w:t>
      </w:r>
      <w:r w:rsidRPr="00E3626F">
        <w:rPr>
          <w:rFonts w:ascii="Times New Roman" w:eastAsia="Calibri" w:hAnsi="Times New Roman" w:cs="Times New Roman"/>
          <w:sz w:val="24"/>
          <w:szCs w:val="24"/>
        </w:rPr>
        <w:t>: С оглед на коректната оценка на проектните предложения по критерий „</w:t>
      </w:r>
      <w:proofErr w:type="spellStart"/>
      <w:r w:rsidRPr="00E3626F">
        <w:rPr>
          <w:rFonts w:ascii="Times New Roman" w:eastAsia="Calibri" w:hAnsi="Times New Roman" w:cs="Times New Roman"/>
          <w:sz w:val="24"/>
          <w:szCs w:val="24"/>
        </w:rPr>
        <w:t>Регионализация</w:t>
      </w:r>
      <w:proofErr w:type="spellEnd"/>
      <w:r w:rsidRPr="00E3626F">
        <w:rPr>
          <w:rFonts w:ascii="Times New Roman" w:eastAsia="Calibri" w:hAnsi="Times New Roman" w:cs="Times New Roman"/>
          <w:sz w:val="24"/>
          <w:szCs w:val="24"/>
        </w:rPr>
        <w:t xml:space="preserve"> съгласно ИСИС 2021-2027“ за регион на изпълнение на проекта се приема регионът с най-голям дял на заложени разходи в бюджета. Проектните предложения, получили минимум 32 точки на етап „Техническа и финансова оценка”, се класират в низходящ ред съобразно получената оценка, като се изготвят</w:t>
      </w:r>
      <w:r w:rsidR="00217CB1" w:rsidRPr="00E3626F">
        <w:rPr>
          <w:rFonts w:ascii="Times New Roman" w:eastAsia="Calibri" w:hAnsi="Times New Roman" w:cs="Times New Roman"/>
          <w:sz w:val="24"/>
          <w:szCs w:val="24"/>
        </w:rPr>
        <w:t xml:space="preserve"> отделни списъци за класиране </w:t>
      </w:r>
      <w:r w:rsidR="00242A58" w:rsidRPr="00E3626F">
        <w:rPr>
          <w:rFonts w:ascii="Times New Roman" w:eastAsia="Calibri" w:hAnsi="Times New Roman" w:cs="Times New Roman"/>
          <w:sz w:val="24"/>
          <w:szCs w:val="24"/>
        </w:rPr>
        <w:t xml:space="preserve">спрямо региона на планиране в съответствие с разпределението на бюджета в т. 8, </w:t>
      </w:r>
      <w:r w:rsidR="00217CB1" w:rsidRPr="00E3626F">
        <w:rPr>
          <w:rFonts w:ascii="Times New Roman" w:eastAsia="Calibri" w:hAnsi="Times New Roman" w:cs="Times New Roman"/>
          <w:sz w:val="24"/>
          <w:szCs w:val="24"/>
        </w:rPr>
        <w:t>в</w:t>
      </w:r>
      <w:r w:rsidR="00217CB1" w:rsidRPr="00E3626F">
        <w:rPr>
          <w:rFonts w:ascii="Times New Roman" w:hAnsi="Times New Roman"/>
          <w:sz w:val="24"/>
          <w:szCs w:val="24"/>
        </w:rPr>
        <w:t xml:space="preserve"> който ще се реализира проектното предложение</w:t>
      </w:r>
      <w:r w:rsidR="00242A58" w:rsidRPr="00E3626F">
        <w:rPr>
          <w:rFonts w:ascii="Times New Roman" w:hAnsi="Times New Roman"/>
          <w:sz w:val="24"/>
          <w:szCs w:val="24"/>
        </w:rPr>
        <w:t xml:space="preserve"> (регион „В преход“ и „По-слабо развити региони“)</w:t>
      </w:r>
      <w:r w:rsidRPr="00E3626F">
        <w:rPr>
          <w:rFonts w:ascii="Times New Roman" w:eastAsia="Calibri" w:hAnsi="Times New Roman" w:cs="Times New Roman"/>
          <w:sz w:val="24"/>
          <w:szCs w:val="24"/>
        </w:rPr>
        <w:t>. За финансиране се предлагат всички или част от проектите по реда на класирането до покриване на размера на бюджета за</w:t>
      </w:r>
      <w:r w:rsidR="00217CB1" w:rsidRPr="00E3626F">
        <w:rPr>
          <w:rFonts w:ascii="Times New Roman" w:hAnsi="Times New Roman"/>
          <w:sz w:val="24"/>
          <w:szCs w:val="24"/>
        </w:rPr>
        <w:t xml:space="preserve"> съответния регион на планиране, определен в т. 8 „Общ размер на безвъзмездната финансова помощ по процедурата“ </w:t>
      </w:r>
      <w:r w:rsidRPr="00E3626F">
        <w:rPr>
          <w:rFonts w:ascii="Times New Roman" w:eastAsia="Calibri" w:hAnsi="Times New Roman" w:cs="Times New Roman"/>
          <w:sz w:val="24"/>
          <w:szCs w:val="24"/>
        </w:rPr>
        <w:t>от Условията за кандидатстване. Техническата и финансовата оценка на проектните предложения се извършват чрез директно въвеждане на класирането и мотивите за него в ИСУН.</w:t>
      </w:r>
    </w:p>
    <w:p w14:paraId="0F44EE1B" w14:textId="77777777" w:rsidR="008538E9" w:rsidRPr="00E3626F" w:rsidRDefault="008538E9" w:rsidP="008538E9">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
          <w:sz w:val="24"/>
          <w:szCs w:val="24"/>
        </w:rPr>
      </w:pPr>
      <w:r w:rsidRPr="00E3626F">
        <w:rPr>
          <w:rFonts w:ascii="Times New Roman" w:eastAsia="Calibri" w:hAnsi="Times New Roman" w:cs="Times New Roman"/>
          <w:sz w:val="24"/>
          <w:szCs w:val="24"/>
        </w:rPr>
        <w:t xml:space="preserve">В случай че дадено проектно предложение получи „0“ точки по един от следните критерии, </w:t>
      </w:r>
      <w:r w:rsidRPr="00E3626F">
        <w:rPr>
          <w:rFonts w:ascii="Times New Roman" w:eastAsia="Calibri" w:hAnsi="Times New Roman" w:cs="Times New Roman"/>
          <w:b/>
          <w:sz w:val="24"/>
          <w:szCs w:val="24"/>
        </w:rPr>
        <w:t xml:space="preserve">то се отхвърля: </w:t>
      </w:r>
    </w:p>
    <w:p w14:paraId="626F36A2" w14:textId="77777777" w:rsidR="008538E9" w:rsidRPr="00E3626F" w:rsidRDefault="00DA5B33" w:rsidP="008538E9">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lastRenderedPageBreak/>
        <w:t>II.3.</w:t>
      </w:r>
      <w:r w:rsidR="008538E9" w:rsidRPr="00E3626F">
        <w:rPr>
          <w:rFonts w:ascii="Times New Roman" w:eastAsia="Calibri" w:hAnsi="Times New Roman" w:cs="Times New Roman"/>
          <w:sz w:val="24"/>
          <w:szCs w:val="24"/>
        </w:rPr>
        <w:t xml:space="preserve"> „Ниво на технологична готовност на предлаганата технология/иновация и адекватен план за нейното валидиране и съзряване до TRL 5/6“;</w:t>
      </w:r>
    </w:p>
    <w:p w14:paraId="5F8FC0DD" w14:textId="77777777" w:rsidR="008538E9" w:rsidRPr="00E3626F" w:rsidRDefault="00DA5B33" w:rsidP="008538E9">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II.4.</w:t>
      </w:r>
      <w:r w:rsidR="008538E9" w:rsidRPr="00E3626F">
        <w:rPr>
          <w:rFonts w:ascii="Times New Roman" w:eastAsia="Calibri" w:hAnsi="Times New Roman" w:cs="Times New Roman"/>
          <w:sz w:val="24"/>
          <w:szCs w:val="24"/>
        </w:rPr>
        <w:t xml:space="preserve"> „</w:t>
      </w:r>
      <w:r w:rsidRPr="00E3626F">
        <w:rPr>
          <w:rFonts w:ascii="Times New Roman" w:eastAsia="Calibri" w:hAnsi="Times New Roman" w:cs="Times New Roman"/>
          <w:sz w:val="24"/>
          <w:szCs w:val="24"/>
        </w:rPr>
        <w:t xml:space="preserve">Анализ на потенциала за комерсиализация, до каква степен има потенциал да създаде нови пазари и/или да промени/развие нови вериги </w:t>
      </w:r>
      <w:r w:rsidR="0040768E" w:rsidRPr="00E3626F">
        <w:rPr>
          <w:rFonts w:ascii="Times New Roman" w:eastAsia="Calibri" w:hAnsi="Times New Roman" w:cs="Times New Roman"/>
          <w:sz w:val="24"/>
          <w:szCs w:val="24"/>
        </w:rPr>
        <w:t>за доставка</w:t>
      </w:r>
      <w:r w:rsidR="008538E9" w:rsidRPr="00E3626F">
        <w:rPr>
          <w:rFonts w:ascii="Times New Roman" w:eastAsia="Calibri" w:hAnsi="Times New Roman" w:cs="Times New Roman"/>
          <w:bCs/>
          <w:sz w:val="24"/>
          <w:szCs w:val="24"/>
        </w:rPr>
        <w:t>.</w:t>
      </w:r>
      <w:r w:rsidR="008924D6" w:rsidRPr="00E3626F">
        <w:rPr>
          <w:rFonts w:ascii="Times New Roman" w:eastAsia="Calibri" w:hAnsi="Times New Roman" w:cs="Times New Roman"/>
          <w:sz w:val="24"/>
          <w:szCs w:val="24"/>
        </w:rPr>
        <w:t>“;</w:t>
      </w:r>
    </w:p>
    <w:p w14:paraId="5B1B3C03" w14:textId="77777777" w:rsidR="00B374D1" w:rsidRPr="00E3626F" w:rsidRDefault="00B374D1" w:rsidP="00B374D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b/>
          <w:sz w:val="24"/>
          <w:szCs w:val="24"/>
        </w:rPr>
        <w:t>Решение за отхвърляне</w:t>
      </w:r>
      <w:r w:rsidRPr="00E3626F">
        <w:rPr>
          <w:rFonts w:ascii="Times New Roman" w:eastAsia="Calibri" w:hAnsi="Times New Roman" w:cs="Times New Roman"/>
          <w:sz w:val="24"/>
          <w:szCs w:val="24"/>
        </w:rPr>
        <w:t xml:space="preserve"> на дадено проектно предложение ще бъде вземано на следните основания:</w:t>
      </w:r>
    </w:p>
    <w:p w14:paraId="3EDA1332" w14:textId="77777777" w:rsidR="00B374D1" w:rsidRPr="00E3626F" w:rsidRDefault="00B374D1" w:rsidP="00B374D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Предложението е непълно или не отговаря в други отношения на поставените условия за административно съответствие;</w:t>
      </w:r>
    </w:p>
    <w:p w14:paraId="4F1F4E10" w14:textId="77777777" w:rsidR="00B374D1" w:rsidRPr="00E3626F" w:rsidRDefault="00B374D1" w:rsidP="00B374D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Кандидатът не отговаря на условията за допустимост;</w:t>
      </w:r>
    </w:p>
    <w:p w14:paraId="7F02A109" w14:textId="77777777" w:rsidR="00B374D1" w:rsidRPr="00E3626F" w:rsidRDefault="00B374D1" w:rsidP="00B374D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Проектът не отговаря на условията за допустимост;</w:t>
      </w:r>
    </w:p>
    <w:p w14:paraId="22E8E5AF" w14:textId="77777777" w:rsidR="00B374D1" w:rsidRPr="00E3626F" w:rsidRDefault="00B374D1" w:rsidP="00B374D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Проектът не покрива критериите за качество (не покрива минималния брой точки и/или оценителната комисия е премахнала всички разходи);</w:t>
      </w:r>
    </w:p>
    <w:p w14:paraId="5BC03786" w14:textId="77777777" w:rsidR="00B374D1" w:rsidRPr="00E3626F" w:rsidRDefault="00B374D1" w:rsidP="00B374D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Не са спазени други критерии и/или изисквания, посочени в Условията за кандидатстване;</w:t>
      </w:r>
    </w:p>
    <w:p w14:paraId="781EFE6C" w14:textId="77777777" w:rsidR="00B374D1" w:rsidRPr="00E3626F" w:rsidRDefault="00B374D1" w:rsidP="00B374D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Кандидатите са представили невярна информация с цел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p>
    <w:p w14:paraId="581360E8" w14:textId="77777777" w:rsidR="00B374D1" w:rsidRPr="00E3626F" w:rsidRDefault="00B374D1" w:rsidP="0040768E">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p>
    <w:p w14:paraId="7A797EDE" w14:textId="77777777" w:rsidR="00832B19" w:rsidRPr="00E3626F" w:rsidRDefault="00CB14EE" w:rsidP="00D82BA8">
      <w:pPr>
        <w:pStyle w:val="Heading2"/>
        <w:spacing w:before="120" w:after="120" w:line="276" w:lineRule="auto"/>
        <w:rPr>
          <w:rFonts w:ascii="Times New Roman" w:hAnsi="Times New Roman" w:cs="Times New Roman"/>
        </w:rPr>
      </w:pPr>
      <w:bookmarkStart w:id="42" w:name="_Toc207879270"/>
      <w:r w:rsidRPr="00E3626F">
        <w:rPr>
          <w:rFonts w:ascii="Times New Roman" w:hAnsi="Times New Roman" w:cs="Times New Roman"/>
        </w:rPr>
        <w:t>2</w:t>
      </w:r>
      <w:r w:rsidR="00901B01" w:rsidRPr="00E3626F">
        <w:rPr>
          <w:rFonts w:ascii="Times New Roman" w:hAnsi="Times New Roman" w:cs="Times New Roman"/>
        </w:rPr>
        <w:t>3</w:t>
      </w:r>
      <w:r w:rsidR="002D4B6A" w:rsidRPr="00E3626F">
        <w:rPr>
          <w:rFonts w:ascii="Times New Roman" w:hAnsi="Times New Roman" w:cs="Times New Roman"/>
        </w:rPr>
        <w:t>.</w:t>
      </w:r>
      <w:r w:rsidR="00F366E3" w:rsidRPr="00E3626F">
        <w:rPr>
          <w:rFonts w:ascii="Times New Roman" w:hAnsi="Times New Roman" w:cs="Times New Roman"/>
        </w:rPr>
        <w:t xml:space="preserve"> </w:t>
      </w:r>
      <w:r w:rsidR="002D4B6A" w:rsidRPr="00E3626F">
        <w:rPr>
          <w:rFonts w:ascii="Times New Roman" w:hAnsi="Times New Roman" w:cs="Times New Roman"/>
        </w:rPr>
        <w:t>Начин на подаване на проектните предложения</w:t>
      </w:r>
      <w:r w:rsidR="00752519" w:rsidRPr="00E3626F">
        <w:rPr>
          <w:rFonts w:ascii="Times New Roman" w:hAnsi="Times New Roman" w:cs="Times New Roman"/>
        </w:rPr>
        <w:t>/концепциите за проектни предложения</w:t>
      </w:r>
      <w:r w:rsidR="002D4B6A" w:rsidRPr="00E3626F">
        <w:rPr>
          <w:rFonts w:ascii="Times New Roman" w:hAnsi="Times New Roman" w:cs="Times New Roman"/>
        </w:rPr>
        <w:t>:</w:t>
      </w:r>
      <w:bookmarkEnd w:id="42"/>
      <w:r w:rsidR="00EA11C9" w:rsidRPr="00E3626F">
        <w:rPr>
          <w:rFonts w:ascii="Times New Roman" w:hAnsi="Times New Roman" w:cs="Times New Roman"/>
        </w:rPr>
        <w:t xml:space="preserve"> </w:t>
      </w:r>
    </w:p>
    <w:p w14:paraId="2204FBA4" w14:textId="77777777" w:rsidR="00265692" w:rsidRPr="00E3626F" w:rsidRDefault="00265692" w:rsidP="0071594B">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Подаването на проектно</w:t>
      </w:r>
      <w:r w:rsidR="00B374D1" w:rsidRPr="00E3626F">
        <w:rPr>
          <w:rFonts w:ascii="Times New Roman" w:eastAsia="Calibri" w:hAnsi="Times New Roman" w:cs="Times New Roman"/>
          <w:sz w:val="24"/>
          <w:szCs w:val="24"/>
        </w:rPr>
        <w:t>то</w:t>
      </w:r>
      <w:r w:rsidRPr="00E3626F">
        <w:rPr>
          <w:rFonts w:ascii="Times New Roman" w:eastAsia="Calibri" w:hAnsi="Times New Roman" w:cs="Times New Roman"/>
          <w:sz w:val="24"/>
          <w:szCs w:val="24"/>
        </w:rPr>
        <w:t xml:space="preserve">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средствата от ЕФСУ</w:t>
      </w:r>
      <w:r w:rsidR="003B1679" w:rsidRPr="00E3626F">
        <w:rPr>
          <w:rFonts w:ascii="Times New Roman" w:eastAsia="Calibri" w:hAnsi="Times New Roman" w:cs="Times New Roman"/>
          <w:sz w:val="24"/>
          <w:szCs w:val="24"/>
        </w:rPr>
        <w:t xml:space="preserve"> </w:t>
      </w:r>
      <w:r w:rsidR="003B1679" w:rsidRPr="00E3626F">
        <w:rPr>
          <w:rFonts w:ascii="Times New Roman" w:eastAsia="Calibri" w:hAnsi="Times New Roman" w:cs="Times New Roman"/>
          <w:b/>
          <w:sz w:val="24"/>
          <w:szCs w:val="24"/>
        </w:rPr>
        <w:t>(ИСУН)</w:t>
      </w:r>
      <w:r w:rsidRPr="00E3626F">
        <w:rPr>
          <w:rFonts w:ascii="Times New Roman" w:eastAsia="Calibri" w:hAnsi="Times New Roman" w:cs="Times New Roman"/>
          <w:b/>
          <w:sz w:val="24"/>
          <w:szCs w:val="24"/>
        </w:rPr>
        <w:t>,</w:t>
      </w:r>
      <w:r w:rsidRPr="00E3626F">
        <w:rPr>
          <w:rFonts w:ascii="Times New Roman" w:eastAsia="Calibri" w:hAnsi="Times New Roman" w:cs="Times New Roman"/>
          <w:sz w:val="24"/>
          <w:szCs w:val="24"/>
        </w:rPr>
        <w:t xml:space="preserve"> </w:t>
      </w:r>
      <w:r w:rsidRPr="00E3626F">
        <w:rPr>
          <w:rFonts w:ascii="Times New Roman" w:eastAsia="Calibri" w:hAnsi="Times New Roman" w:cs="Times New Roman"/>
          <w:b/>
          <w:sz w:val="24"/>
          <w:szCs w:val="24"/>
        </w:rPr>
        <w:t>раздел „Европейски фондове при споделено управление (2021-2027)“</w:t>
      </w:r>
      <w:r w:rsidRPr="00E3626F">
        <w:rPr>
          <w:rFonts w:ascii="Times New Roman" w:eastAsia="Calibri" w:hAnsi="Times New Roman" w:cs="Times New Roman"/>
          <w:sz w:val="24"/>
          <w:szCs w:val="24"/>
        </w:rPr>
        <w:t xml:space="preserve">, единствено с използването на валиден </w:t>
      </w:r>
      <w:r w:rsidRPr="00E3626F">
        <w:rPr>
          <w:rFonts w:ascii="Times New Roman" w:eastAsia="Calibri" w:hAnsi="Times New Roman" w:cs="Times New Roman"/>
          <w:b/>
          <w:sz w:val="24"/>
          <w:szCs w:val="24"/>
        </w:rPr>
        <w:t>Квалифициран електронен подпис (КЕП)</w:t>
      </w:r>
      <w:r w:rsidRPr="00E3626F">
        <w:rPr>
          <w:rFonts w:ascii="Times New Roman" w:eastAsia="Calibri" w:hAnsi="Times New Roman" w:cs="Times New Roman"/>
          <w:sz w:val="24"/>
          <w:szCs w:val="24"/>
        </w:rPr>
        <w:t xml:space="preserve">, издаден от доставчик на квалифицирани електронни удостоверителни услуги по смисъла на чл. 3, параграф 20) от Регламент (ЕС) № 910/2014, чрез модула „Е-кандидатстване“ на следния интернет адрес: </w:t>
      </w:r>
      <w:hyperlink r:id="rId11" w:history="1">
        <w:r w:rsidRPr="00E3626F">
          <w:rPr>
            <w:rStyle w:val="Hyperlink"/>
            <w:rFonts w:ascii="Times New Roman" w:eastAsia="Calibri" w:hAnsi="Times New Roman" w:cs="Times New Roman"/>
            <w:sz w:val="24"/>
            <w:szCs w:val="24"/>
          </w:rPr>
          <w:t>https://eumis2020.government.bg/bg/s/8d3ebf57-ff75-4ad5-afa1-5747f558ee98/Procedure/Active</w:t>
        </w:r>
      </w:hyperlink>
      <w:r w:rsidRPr="00E3626F">
        <w:rPr>
          <w:rFonts w:ascii="Times New Roman" w:eastAsia="Calibri" w:hAnsi="Times New Roman" w:cs="Times New Roman"/>
          <w:sz w:val="24"/>
          <w:szCs w:val="24"/>
        </w:rPr>
        <w:t>.</w:t>
      </w:r>
    </w:p>
    <w:p w14:paraId="3436991F" w14:textId="77777777" w:rsidR="00B374D1" w:rsidRPr="00E3626F" w:rsidRDefault="00265692" w:rsidP="008C09C7">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sz w:val="24"/>
          <w:szCs w:val="24"/>
        </w:rPr>
      </w:pPr>
      <w:r w:rsidRPr="00E3626F">
        <w:rPr>
          <w:rFonts w:ascii="Times New Roman" w:eastAsia="Calibri" w:hAnsi="Times New Roman" w:cs="Times New Roman"/>
          <w:sz w:val="24"/>
          <w:szCs w:val="24"/>
        </w:rPr>
        <w:t xml:space="preserve">Подготовката и подаването на проектното предложение в ИСУН се извършва </w:t>
      </w:r>
      <w:r w:rsidR="00B374D1" w:rsidRPr="00E3626F">
        <w:rPr>
          <w:rFonts w:ascii="Times New Roman" w:hAnsi="Times New Roman"/>
          <w:sz w:val="24"/>
          <w:szCs w:val="24"/>
        </w:rPr>
        <w:t>по следния начин: Кандидатът влиза в ИСУН, след регистрация чрез имейл и парола, избира настоящата процедура за кандидатстване от „Отворени процедури“ и създава ново проектно предложение.</w:t>
      </w:r>
    </w:p>
    <w:p w14:paraId="2D9D0C3C" w14:textId="3AE0EFF1" w:rsidR="00B374D1" w:rsidRPr="00E3626F" w:rsidRDefault="00B374D1" w:rsidP="00B374D1">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sz w:val="24"/>
          <w:szCs w:val="24"/>
        </w:rPr>
      </w:pPr>
      <w:r w:rsidRPr="00E3626F">
        <w:rPr>
          <w:rFonts w:ascii="Times New Roman" w:hAnsi="Times New Roman"/>
          <w:sz w:val="24"/>
          <w:szCs w:val="24"/>
        </w:rPr>
        <w:t xml:space="preserve">Проектното предложение по настоящата процедура се изготвя от кандидата съгласно инструкциите на УО, дадени в Примерните указания за попълване на електронен Формуляр за кандидатстване (Приложение </w:t>
      </w:r>
      <w:r w:rsidR="00A10A5F" w:rsidRPr="00E3626F">
        <w:rPr>
          <w:rFonts w:ascii="Times New Roman" w:hAnsi="Times New Roman"/>
          <w:sz w:val="24"/>
          <w:szCs w:val="24"/>
        </w:rPr>
        <w:t>11</w:t>
      </w:r>
      <w:r w:rsidRPr="00E3626F">
        <w:rPr>
          <w:rFonts w:ascii="Times New Roman" w:hAnsi="Times New Roman"/>
          <w:sz w:val="24"/>
          <w:szCs w:val="24"/>
        </w:rPr>
        <w:t>).</w:t>
      </w:r>
    </w:p>
    <w:p w14:paraId="7CEB28B1" w14:textId="2C5925BF" w:rsidR="00B374D1" w:rsidRPr="00E3626F" w:rsidRDefault="00B374D1" w:rsidP="008C09C7">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sz w:val="24"/>
          <w:szCs w:val="24"/>
        </w:rPr>
      </w:pPr>
      <w:r w:rsidRPr="00E3626F">
        <w:rPr>
          <w:rFonts w:ascii="Times New Roman" w:hAnsi="Times New Roman"/>
          <w:b/>
          <w:sz w:val="24"/>
          <w:szCs w:val="24"/>
        </w:rPr>
        <w:t>Изискващите се съгласно т. 24 от Условията за кандидатстване придружителни документи</w:t>
      </w:r>
      <w:r w:rsidRPr="00E3626F">
        <w:rPr>
          <w:rFonts w:ascii="Times New Roman" w:hAnsi="Times New Roman"/>
          <w:sz w:val="24"/>
          <w:szCs w:val="24"/>
        </w:rPr>
        <w:t xml:space="preserve"> към формуляра за кандидатстване също </w:t>
      </w:r>
      <w:r w:rsidRPr="00E3626F">
        <w:rPr>
          <w:rFonts w:ascii="Times New Roman" w:hAnsi="Times New Roman"/>
          <w:b/>
          <w:sz w:val="24"/>
          <w:szCs w:val="24"/>
        </w:rPr>
        <w:t>се подават изцяло електронно</w:t>
      </w:r>
      <w:r w:rsidRPr="00E3626F">
        <w:rPr>
          <w:rFonts w:ascii="Times New Roman" w:hAnsi="Times New Roman"/>
          <w:sz w:val="24"/>
          <w:szCs w:val="24"/>
        </w:rPr>
        <w:t>. Всички документи се представят на български език без корекции. Документ, чийто оригинал е на чужд език, се представя и в превод на български език.</w:t>
      </w:r>
    </w:p>
    <w:p w14:paraId="648518C4" w14:textId="77777777" w:rsidR="00B374D1" w:rsidRPr="00E3626F" w:rsidRDefault="00B374D1" w:rsidP="008C09C7">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sz w:val="24"/>
          <w:szCs w:val="24"/>
        </w:rPr>
      </w:pPr>
      <w:r w:rsidRPr="00E3626F">
        <w:rPr>
          <w:rFonts w:ascii="Times New Roman" w:hAnsi="Times New Roman"/>
          <w:b/>
          <w:sz w:val="24"/>
          <w:szCs w:val="24"/>
        </w:rPr>
        <w:t>ВАЖНО:</w:t>
      </w:r>
      <w:r w:rsidRPr="00E3626F">
        <w:rPr>
          <w:rFonts w:ascii="Times New Roman" w:hAnsi="Times New Roman"/>
          <w:sz w:val="24"/>
          <w:szCs w:val="24"/>
        </w:rPr>
        <w:t xml:space="preserve"> Проектното предложение, както и провежданата от страна на Оценителната комисия кореспонденцията към него, се подава електронно чрез ИСУН като се подписва с </w:t>
      </w:r>
      <w:r w:rsidRPr="00E3626F">
        <w:rPr>
          <w:rFonts w:ascii="Times New Roman" w:hAnsi="Times New Roman"/>
          <w:sz w:val="24"/>
          <w:szCs w:val="24"/>
        </w:rPr>
        <w:lastRenderedPageBreak/>
        <w:t xml:space="preserve">валиден КЕП към датата на кандидатстване от лице, което е </w:t>
      </w:r>
      <w:r w:rsidRPr="00E3626F">
        <w:rPr>
          <w:rFonts w:ascii="Times New Roman" w:hAnsi="Times New Roman"/>
          <w:b/>
          <w:sz w:val="24"/>
          <w:szCs w:val="24"/>
        </w:rPr>
        <w:t>официален представляващ</w:t>
      </w:r>
      <w:r w:rsidRPr="00E3626F">
        <w:rPr>
          <w:rFonts w:ascii="Times New Roman" w:hAnsi="Times New Roman"/>
          <w:sz w:val="24"/>
          <w:szCs w:val="24"/>
        </w:rPr>
        <w:t xml:space="preserve"> на кандидата и е вписан като такъв в ТР и Регистъра на ЮЛНЦ</w:t>
      </w:r>
      <w:r w:rsidRPr="00E3626F">
        <w:rPr>
          <w:rFonts w:ascii="Times New Roman" w:hAnsi="Times New Roman"/>
          <w:sz w:val="24"/>
          <w:szCs w:val="24"/>
          <w:vertAlign w:val="superscript"/>
        </w:rPr>
        <w:footnoteReference w:id="40"/>
      </w:r>
      <w:r w:rsidRPr="00E3626F">
        <w:rPr>
          <w:rFonts w:ascii="Times New Roman" w:hAnsi="Times New Roman"/>
          <w:sz w:val="24"/>
          <w:szCs w:val="24"/>
        </w:rPr>
        <w:t xml:space="preserve">, </w:t>
      </w:r>
      <w:r w:rsidRPr="00E3626F">
        <w:rPr>
          <w:rFonts w:ascii="Times New Roman" w:hAnsi="Times New Roman"/>
          <w:b/>
          <w:sz w:val="24"/>
          <w:szCs w:val="24"/>
        </w:rPr>
        <w:t>или упълномощено от него лице</w:t>
      </w:r>
      <w:r w:rsidRPr="00E3626F">
        <w:rPr>
          <w:rFonts w:ascii="Times New Roman" w:hAnsi="Times New Roman"/>
          <w:sz w:val="24"/>
          <w:szCs w:val="24"/>
        </w:rPr>
        <w:t xml:space="preserve">. В случаите, когато кандидатът се представлява </w:t>
      </w:r>
      <w:r w:rsidRPr="00E3626F">
        <w:rPr>
          <w:rFonts w:ascii="Times New Roman" w:hAnsi="Times New Roman"/>
          <w:b/>
          <w:sz w:val="24"/>
          <w:szCs w:val="24"/>
        </w:rPr>
        <w:t>само заедно</w:t>
      </w:r>
      <w:r w:rsidRPr="00E3626F">
        <w:rPr>
          <w:rFonts w:ascii="Times New Roman" w:hAnsi="Times New Roman"/>
          <w:sz w:val="24"/>
          <w:szCs w:val="24"/>
        </w:rPr>
        <w:t xml:space="preserve"> от няколко физически лица, проектното предложение се подписва от всяко от тях при подаването. </w:t>
      </w:r>
    </w:p>
    <w:p w14:paraId="61140AD1" w14:textId="77777777" w:rsidR="00B374D1" w:rsidRPr="00E3626F" w:rsidRDefault="00B374D1" w:rsidP="007F4A46">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sz w:val="24"/>
          <w:szCs w:val="24"/>
        </w:rPr>
      </w:pPr>
      <w:r w:rsidRPr="00E3626F">
        <w:rPr>
          <w:rFonts w:ascii="Times New Roman" w:hAnsi="Times New Roman"/>
          <w:sz w:val="24"/>
          <w:szCs w:val="24"/>
        </w:rPr>
        <w:t xml:space="preserve">При упълномощаване към Формуляра за кандидатстване в ИСУН следва да се прикачи изрично пълномощно – попълнено по образец (Приложение 1), подписано на хартия и сканирано или подписано с КЕП от официалния представител на кандидата, а в случай че кандидатът се представлява </w:t>
      </w:r>
      <w:r w:rsidRPr="00E3626F">
        <w:rPr>
          <w:rFonts w:ascii="Times New Roman" w:hAnsi="Times New Roman"/>
          <w:b/>
          <w:sz w:val="24"/>
          <w:szCs w:val="24"/>
        </w:rPr>
        <w:t>само заедно</w:t>
      </w:r>
      <w:r w:rsidRPr="00E3626F">
        <w:rPr>
          <w:rFonts w:ascii="Times New Roman" w:hAnsi="Times New Roman"/>
          <w:sz w:val="24"/>
          <w:szCs w:val="24"/>
        </w:rPr>
        <w:t xml:space="preserve"> от няколко физически лица, изричното пълномощно се подписва на хартия или с КЕП от всички от тях, сканира се и се прикачва в ИСУН.</w:t>
      </w:r>
    </w:p>
    <w:p w14:paraId="58EFD82E" w14:textId="77777777" w:rsidR="00B374D1" w:rsidRPr="00E3626F" w:rsidRDefault="00B374D1" w:rsidP="007F4A46">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bCs/>
          <w:sz w:val="24"/>
          <w:szCs w:val="24"/>
        </w:rPr>
      </w:pPr>
      <w:r w:rsidRPr="00E3626F">
        <w:rPr>
          <w:rFonts w:ascii="Times New Roman" w:hAnsi="Times New Roman"/>
          <w:sz w:val="24"/>
          <w:szCs w:val="24"/>
        </w:rPr>
        <w:t>В случай на подаване на проектното предложение от пълномощник, КЕП, с който се подписва проектното предложение, следва да бъде с титуляр и автор упълномощеното физическо лице, а в случай на упълномощаване на юридическо лице – КЕП следва да бъде с титуляр упълномощеното юридическо лице и автор – официалният представляващ на упълномощеното юридическо лице.</w:t>
      </w:r>
    </w:p>
    <w:p w14:paraId="044537E7" w14:textId="77777777" w:rsidR="00B374D1" w:rsidRPr="00E3626F" w:rsidRDefault="00B374D1" w:rsidP="007F4A46">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bCs/>
          <w:sz w:val="24"/>
          <w:szCs w:val="24"/>
        </w:rPr>
      </w:pPr>
      <w:r w:rsidRPr="00E3626F">
        <w:rPr>
          <w:rFonts w:ascii="Times New Roman" w:hAnsi="Times New Roman"/>
          <w:bCs/>
          <w:sz w:val="24"/>
          <w:szCs w:val="24"/>
        </w:rPr>
        <w:t xml:space="preserve">Проектното предложение е препоръчително да </w:t>
      </w:r>
      <w:r w:rsidRPr="00E3626F">
        <w:rPr>
          <w:rFonts w:ascii="Times New Roman" w:hAnsi="Times New Roman"/>
          <w:b/>
          <w:sz w:val="24"/>
          <w:szCs w:val="24"/>
        </w:rPr>
        <w:t>се подава винаги от профила на кандидата</w:t>
      </w:r>
      <w:r w:rsidRPr="00E3626F">
        <w:rPr>
          <w:rFonts w:ascii="Times New Roman" w:hAnsi="Times New Roman"/>
          <w:bCs/>
          <w:sz w:val="24"/>
          <w:szCs w:val="24"/>
        </w:rPr>
        <w:t xml:space="preserve">, не от друг профил, тъй като впоследствие ще бъде използван именно този профил за комуникация с УО на ПНИИДИТ и за отстраняване на </w:t>
      </w:r>
      <w:proofErr w:type="spellStart"/>
      <w:r w:rsidRPr="00E3626F">
        <w:rPr>
          <w:rFonts w:ascii="Times New Roman" w:hAnsi="Times New Roman"/>
          <w:bCs/>
          <w:sz w:val="24"/>
          <w:szCs w:val="24"/>
        </w:rPr>
        <w:t>нередовности</w:t>
      </w:r>
      <w:proofErr w:type="spellEnd"/>
      <w:r w:rsidRPr="00E3626F">
        <w:rPr>
          <w:rFonts w:ascii="Times New Roman" w:hAnsi="Times New Roman"/>
          <w:bCs/>
          <w:sz w:val="24"/>
          <w:szCs w:val="24"/>
        </w:rPr>
        <w:t xml:space="preserve"> във връзка с подаденото проектно предложение по време на оценката на проектните предложения. По време на етап „Оценка на проектните предложения“, комуникацията с кандидата и отстраняването на </w:t>
      </w:r>
      <w:proofErr w:type="spellStart"/>
      <w:r w:rsidRPr="00E3626F">
        <w:rPr>
          <w:rFonts w:ascii="Times New Roman" w:hAnsi="Times New Roman"/>
          <w:bCs/>
          <w:sz w:val="24"/>
          <w:szCs w:val="24"/>
        </w:rPr>
        <w:t>нередовности</w:t>
      </w:r>
      <w:proofErr w:type="spellEnd"/>
      <w:r w:rsidRPr="00E3626F">
        <w:rPr>
          <w:rFonts w:ascii="Times New Roman" w:hAnsi="Times New Roman"/>
          <w:bCs/>
          <w:sz w:val="24"/>
          <w:szCs w:val="24"/>
        </w:rPr>
        <w:t xml:space="preserve"> по подаденото проектно предложение ще се извършват електронно чрез профила на кандидата в ИСУН, от който е подадено съответното проектно предложение. </w:t>
      </w:r>
    </w:p>
    <w:p w14:paraId="6E7E4E90" w14:textId="77777777" w:rsidR="00B374D1" w:rsidRPr="00E3626F" w:rsidRDefault="00B374D1" w:rsidP="00B374D1">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bCs/>
          <w:sz w:val="24"/>
          <w:szCs w:val="24"/>
        </w:rPr>
      </w:pPr>
      <w:r w:rsidRPr="00E3626F">
        <w:rPr>
          <w:rFonts w:ascii="Times New Roman" w:hAnsi="Times New Roman"/>
          <w:b/>
          <w:bCs/>
          <w:sz w:val="24"/>
          <w:szCs w:val="24"/>
        </w:rPr>
        <w:t>ВАЖНО:</w:t>
      </w:r>
      <w:r w:rsidRPr="00E3626F">
        <w:rPr>
          <w:rFonts w:ascii="Times New Roman" w:hAnsi="Times New Roman"/>
          <w:bCs/>
          <w:sz w:val="24"/>
          <w:szCs w:val="24"/>
        </w:rPr>
        <w:t xml:space="preserve"> При отговор, от страна на кандидатите, на постъпили от Оценителната комисия уведомления за отстраняване на установени </w:t>
      </w:r>
      <w:proofErr w:type="spellStart"/>
      <w:r w:rsidRPr="00E3626F">
        <w:rPr>
          <w:rFonts w:ascii="Times New Roman" w:hAnsi="Times New Roman"/>
          <w:bCs/>
          <w:sz w:val="24"/>
          <w:szCs w:val="24"/>
        </w:rPr>
        <w:t>нередовности</w:t>
      </w:r>
      <w:proofErr w:type="spellEnd"/>
      <w:r w:rsidRPr="00E3626F">
        <w:rPr>
          <w:rFonts w:ascii="Times New Roman" w:hAnsi="Times New Roman"/>
          <w:bCs/>
          <w:sz w:val="24"/>
          <w:szCs w:val="24"/>
        </w:rPr>
        <w:t>, свързани с оценката на подаденото проектно предложение, изискванията за подписване на отговора в ИСУН, са аналогични на тези при подаване на проектното предложение. В случай че отговорът, постъпил в ИСУН, не е подписан с валиден КЕП от лице с право да представлява кандидата (вписано като такова в ТР и РЮЛНЦ) или надлежно упълномощено от него за целта лице, проектното предложение може да бъде отхвърлено.</w:t>
      </w:r>
    </w:p>
    <w:p w14:paraId="7E98EC9C" w14:textId="77777777" w:rsidR="00B374D1" w:rsidRPr="00E3626F" w:rsidRDefault="00B374D1" w:rsidP="008C09C7">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bCs/>
          <w:sz w:val="24"/>
          <w:szCs w:val="24"/>
        </w:rPr>
      </w:pPr>
      <w:r w:rsidRPr="00E3626F">
        <w:rPr>
          <w:rFonts w:ascii="Times New Roman" w:hAnsi="Times New Roman"/>
          <w:bCs/>
          <w:sz w:val="24"/>
          <w:szCs w:val="24"/>
        </w:rPr>
        <w:t>До приключването на работата на Оценителната комисия кандидатът има възможност да оттегли своето проектно предложение като подаде писмено искане пред УО, подписано от официалния представляващ кандидата съгласно Търговския регистър и регистъра на ЮЛНЦ, като в този случай Оценителната комисия не разглежда оттегленото предложение.</w:t>
      </w:r>
    </w:p>
    <w:p w14:paraId="4BBA1814" w14:textId="77777777" w:rsidR="00B374D1" w:rsidRPr="00E3626F" w:rsidRDefault="00B374D1" w:rsidP="007F4A46">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bCs/>
          <w:sz w:val="24"/>
          <w:szCs w:val="24"/>
        </w:rPr>
      </w:pPr>
      <w:r w:rsidRPr="00E3626F">
        <w:rPr>
          <w:rFonts w:ascii="Times New Roman" w:hAnsi="Times New Roman"/>
          <w:bCs/>
          <w:sz w:val="24"/>
          <w:szCs w:val="24"/>
        </w:rPr>
        <w:t>Моля, обърнете внимание, че само Формулярът за кандидатстване и изискуемите на етап кандидатстване документи ще бъдат оценявани. Затова изключително важно е тези документи да съдържат цялата необходима информация в пълнота.</w:t>
      </w:r>
    </w:p>
    <w:p w14:paraId="3D3A9766" w14:textId="1C89FE79" w:rsidR="00D5612B" w:rsidRPr="00E3626F" w:rsidRDefault="00B374D1" w:rsidP="00B374D1">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hAnsi="Times New Roman"/>
          <w:bCs/>
          <w:sz w:val="24"/>
          <w:szCs w:val="24"/>
        </w:rPr>
        <w:t>Кандидатът носи отговорност за пълнотата и верността на представената в проектното предложението информация, вкл. финансова.</w:t>
      </w:r>
    </w:p>
    <w:p w14:paraId="0BCEFF9F" w14:textId="77777777" w:rsidR="004A58E5" w:rsidRPr="00E3626F" w:rsidRDefault="004A58E5" w:rsidP="00D82BA8">
      <w:pPr>
        <w:pStyle w:val="Heading2"/>
        <w:spacing w:before="120" w:after="120" w:line="276" w:lineRule="auto"/>
        <w:rPr>
          <w:rFonts w:ascii="Times New Roman" w:hAnsi="Times New Roman" w:cs="Times New Roman"/>
        </w:rPr>
      </w:pPr>
      <w:bookmarkStart w:id="43" w:name="_Toc207879271"/>
      <w:r w:rsidRPr="00E3626F">
        <w:rPr>
          <w:rFonts w:ascii="Times New Roman" w:hAnsi="Times New Roman" w:cs="Times New Roman"/>
        </w:rPr>
        <w:lastRenderedPageBreak/>
        <w:t>2</w:t>
      </w:r>
      <w:r w:rsidR="00901B01" w:rsidRPr="00E3626F">
        <w:rPr>
          <w:rFonts w:ascii="Times New Roman" w:hAnsi="Times New Roman" w:cs="Times New Roman"/>
        </w:rPr>
        <w:t>4</w:t>
      </w:r>
      <w:r w:rsidRPr="00E3626F">
        <w:rPr>
          <w:rFonts w:ascii="Times New Roman" w:hAnsi="Times New Roman" w:cs="Times New Roman"/>
        </w:rPr>
        <w:t>. Списък на документите, които се подават на етап кандидатстване:</w:t>
      </w:r>
      <w:bookmarkEnd w:id="43"/>
    </w:p>
    <w:p w14:paraId="1F3128E4" w14:textId="77777777" w:rsidR="00B70302" w:rsidRPr="00E3626F" w:rsidRDefault="00EB684A" w:rsidP="00B374D1">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xml:space="preserve">I. </w:t>
      </w:r>
      <w:r w:rsidR="00B374D1" w:rsidRPr="00E3626F">
        <w:rPr>
          <w:rFonts w:ascii="Times New Roman" w:hAnsi="Times New Roman"/>
          <w:sz w:val="24"/>
          <w:szCs w:val="24"/>
        </w:rPr>
        <w:t xml:space="preserve">Кандидатите </w:t>
      </w:r>
      <w:r w:rsidR="00B374D1" w:rsidRPr="00E3626F">
        <w:rPr>
          <w:rFonts w:ascii="Times New Roman" w:hAnsi="Times New Roman"/>
          <w:sz w:val="24"/>
        </w:rPr>
        <w:t>по процедурата за безвъзмездна финансова помощ</w:t>
      </w:r>
      <w:r w:rsidR="00B374D1" w:rsidRPr="00E3626F">
        <w:rPr>
          <w:rFonts w:ascii="Times New Roman" w:hAnsi="Times New Roman"/>
          <w:sz w:val="24"/>
          <w:szCs w:val="24"/>
        </w:rPr>
        <w:t xml:space="preserve"> следва да представят </w:t>
      </w:r>
      <w:r w:rsidR="00B374D1" w:rsidRPr="00E3626F">
        <w:rPr>
          <w:rFonts w:ascii="Times New Roman" w:hAnsi="Times New Roman"/>
          <w:sz w:val="24"/>
        </w:rPr>
        <w:t>към Формуляра за кандидатстване</w:t>
      </w:r>
      <w:r w:rsidR="00B374D1" w:rsidRPr="00E3626F">
        <w:rPr>
          <w:rFonts w:ascii="Times New Roman" w:hAnsi="Times New Roman"/>
          <w:sz w:val="24"/>
          <w:szCs w:val="24"/>
        </w:rPr>
        <w:t xml:space="preserve"> по изцяло електронен път чрез ИСУН </w:t>
      </w:r>
      <w:r w:rsidR="00B374D1" w:rsidRPr="00E3626F">
        <w:rPr>
          <w:rFonts w:ascii="Times New Roman" w:hAnsi="Times New Roman"/>
          <w:sz w:val="24"/>
        </w:rPr>
        <w:t>следните документи:</w:t>
      </w:r>
    </w:p>
    <w:p w14:paraId="3BFA7A29" w14:textId="7AC88715" w:rsidR="00B70302" w:rsidRPr="00E3626F" w:rsidRDefault="00B70302" w:rsidP="00264B81">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eastAsia="Calibri" w:hAnsi="Times New Roman" w:cs="Times New Roman"/>
          <w:b/>
          <w:sz w:val="24"/>
          <w:szCs w:val="24"/>
        </w:rPr>
        <w:t xml:space="preserve">а/ </w:t>
      </w:r>
      <w:r w:rsidR="00B374D1" w:rsidRPr="00E3626F">
        <w:rPr>
          <w:rFonts w:ascii="Times New Roman" w:eastAsia="Calibri" w:hAnsi="Times New Roman" w:cs="Times New Roman"/>
          <w:b/>
          <w:sz w:val="24"/>
          <w:szCs w:val="24"/>
        </w:rPr>
        <w:t xml:space="preserve">Изрично пълномощно </w:t>
      </w:r>
      <w:r w:rsidRPr="00E3626F">
        <w:rPr>
          <w:rFonts w:ascii="Times New Roman" w:eastAsia="Calibri" w:hAnsi="Times New Roman" w:cs="Times New Roman"/>
          <w:b/>
          <w:sz w:val="24"/>
          <w:szCs w:val="24"/>
        </w:rPr>
        <w:t>за подаване на проектното</w:t>
      </w:r>
      <w:r w:rsidR="00B374D1" w:rsidRPr="00E3626F">
        <w:rPr>
          <w:rFonts w:ascii="Times New Roman" w:eastAsia="Calibri" w:hAnsi="Times New Roman" w:cs="Times New Roman"/>
          <w:b/>
          <w:sz w:val="24"/>
          <w:szCs w:val="24"/>
        </w:rPr>
        <w:t xml:space="preserve"> </w:t>
      </w:r>
      <w:r w:rsidR="00B374D1" w:rsidRPr="00E3626F">
        <w:rPr>
          <w:rFonts w:ascii="Times New Roman" w:hAnsi="Times New Roman"/>
          <w:b/>
          <w:sz w:val="24"/>
        </w:rPr>
        <w:t xml:space="preserve">предложение – </w:t>
      </w:r>
      <w:r w:rsidR="00B374D1" w:rsidRPr="00E3626F">
        <w:rPr>
          <w:rFonts w:ascii="Times New Roman" w:hAnsi="Times New Roman"/>
          <w:sz w:val="24"/>
        </w:rPr>
        <w:t>попълнено по образец (</w:t>
      </w:r>
      <w:r w:rsidRPr="00E3626F">
        <w:rPr>
          <w:rFonts w:ascii="Times New Roman" w:eastAsia="Calibri" w:hAnsi="Times New Roman" w:cs="Times New Roman"/>
          <w:b/>
          <w:sz w:val="24"/>
          <w:szCs w:val="24"/>
        </w:rPr>
        <w:t>Приложение 1</w:t>
      </w:r>
      <w:r w:rsidR="00B374D1" w:rsidRPr="00E3626F">
        <w:rPr>
          <w:rFonts w:ascii="Times New Roman" w:eastAsia="Calibri" w:hAnsi="Times New Roman" w:cs="Times New Roman"/>
          <w:b/>
          <w:sz w:val="24"/>
          <w:szCs w:val="24"/>
        </w:rPr>
        <w:t>)</w:t>
      </w:r>
      <w:r w:rsidRPr="00E3626F">
        <w:rPr>
          <w:rFonts w:ascii="Times New Roman" w:eastAsia="Calibri" w:hAnsi="Times New Roman" w:cs="Times New Roman"/>
          <w:sz w:val="24"/>
          <w:szCs w:val="24"/>
        </w:rPr>
        <w:t xml:space="preserve">, </w:t>
      </w:r>
      <w:r w:rsidRPr="00E3626F">
        <w:rPr>
          <w:rFonts w:ascii="Times New Roman" w:hAnsi="Times New Roman" w:cs="Times New Roman"/>
          <w:sz w:val="24"/>
          <w:szCs w:val="24"/>
        </w:rPr>
        <w:t xml:space="preserve">с което се упълномощава </w:t>
      </w:r>
      <w:r w:rsidR="00E3626F" w:rsidRPr="00E3626F">
        <w:rPr>
          <w:rFonts w:ascii="Times New Roman" w:hAnsi="Times New Roman" w:cs="Times New Roman"/>
          <w:b/>
          <w:sz w:val="24"/>
          <w:szCs w:val="24"/>
        </w:rPr>
        <w:t>титуляря</w:t>
      </w:r>
      <w:r w:rsidRPr="00E3626F">
        <w:rPr>
          <w:rFonts w:ascii="Times New Roman" w:hAnsi="Times New Roman" w:cs="Times New Roman"/>
          <w:b/>
          <w:sz w:val="24"/>
          <w:szCs w:val="24"/>
        </w:rPr>
        <w:t xml:space="preserve"> на валиден КЕП</w:t>
      </w:r>
      <w:r w:rsidRPr="00E3626F">
        <w:rPr>
          <w:rFonts w:ascii="Times New Roman" w:hAnsi="Times New Roman" w:cs="Times New Roman"/>
          <w:sz w:val="24"/>
          <w:szCs w:val="24"/>
        </w:rPr>
        <w:t xml:space="preserve">, с </w:t>
      </w:r>
      <w:r w:rsidRPr="00E3626F">
        <w:rPr>
          <w:rFonts w:ascii="Times New Roman" w:eastAsia="Calibri" w:hAnsi="Times New Roman" w:cs="Times New Roman"/>
          <w:sz w:val="24"/>
          <w:szCs w:val="24"/>
        </w:rPr>
        <w:t>който</w:t>
      </w:r>
      <w:r w:rsidRPr="00E3626F">
        <w:rPr>
          <w:rFonts w:ascii="Times New Roman" w:hAnsi="Times New Roman" w:cs="Times New Roman"/>
          <w:sz w:val="24"/>
          <w:szCs w:val="24"/>
        </w:rPr>
        <w:t xml:space="preserve"> ще се подаде </w:t>
      </w:r>
      <w:r w:rsidR="008F0FEC" w:rsidRPr="00E3626F">
        <w:rPr>
          <w:rFonts w:ascii="Times New Roman" w:hAnsi="Times New Roman" w:cs="Times New Roman"/>
          <w:sz w:val="24"/>
          <w:szCs w:val="24"/>
        </w:rPr>
        <w:t>проекта</w:t>
      </w:r>
      <w:r w:rsidRPr="00E3626F">
        <w:rPr>
          <w:rFonts w:ascii="Times New Roman" w:hAnsi="Times New Roman" w:cs="Times New Roman"/>
          <w:sz w:val="24"/>
          <w:szCs w:val="24"/>
        </w:rPr>
        <w:t>.</w:t>
      </w:r>
    </w:p>
    <w:p w14:paraId="132D4DBD" w14:textId="77777777" w:rsidR="008F0FEC" w:rsidRPr="00E3626F" w:rsidRDefault="008F0FEC" w:rsidP="008F0FEC">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E3626F">
        <w:rPr>
          <w:rFonts w:ascii="Times New Roman" w:hAnsi="Times New Roman" w:cs="Times New Roman"/>
          <w:sz w:val="24"/>
          <w:szCs w:val="24"/>
        </w:rPr>
        <w:t xml:space="preserve">Документът не е задължителен, а се изисква само в случай, че кандидатите желаят да </w:t>
      </w:r>
      <w:r w:rsidR="004656FD" w:rsidRPr="00E3626F">
        <w:rPr>
          <w:rFonts w:ascii="Times New Roman" w:hAnsi="Times New Roman" w:cs="Times New Roman"/>
          <w:sz w:val="24"/>
          <w:szCs w:val="24"/>
        </w:rPr>
        <w:t>упълномощят</w:t>
      </w:r>
      <w:r w:rsidRPr="00E3626F">
        <w:rPr>
          <w:rFonts w:ascii="Times New Roman" w:hAnsi="Times New Roman" w:cs="Times New Roman"/>
          <w:sz w:val="24"/>
          <w:szCs w:val="24"/>
        </w:rPr>
        <w:t xml:space="preserve"> лице, което не е официален представител на предприятието-кандидат, да подаде проектното предложение с валиден КЕП.</w:t>
      </w:r>
    </w:p>
    <w:p w14:paraId="4C0C1324" w14:textId="77777777" w:rsidR="00B374D1" w:rsidRPr="00E3626F" w:rsidRDefault="00B374D1" w:rsidP="006E120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Пълномощното </w:t>
      </w:r>
      <w:r w:rsidRPr="00E3626F">
        <w:rPr>
          <w:rFonts w:ascii="Times New Roman" w:hAnsi="Times New Roman"/>
          <w:sz w:val="24"/>
        </w:rPr>
        <w:t>се попълва съгласно образеца (</w:t>
      </w:r>
      <w:r w:rsidRPr="00E3626F">
        <w:rPr>
          <w:rFonts w:ascii="Times New Roman" w:hAnsi="Times New Roman"/>
          <w:sz w:val="24"/>
          <w:szCs w:val="24"/>
        </w:rPr>
        <w:t xml:space="preserve">Приложение </w:t>
      </w:r>
      <w:r w:rsidRPr="00E3626F">
        <w:rPr>
          <w:rFonts w:ascii="Times New Roman" w:hAnsi="Times New Roman"/>
          <w:sz w:val="24"/>
        </w:rPr>
        <w:t>1</w:t>
      </w:r>
      <w:r w:rsidRPr="00E3626F">
        <w:rPr>
          <w:rFonts w:ascii="Times New Roman" w:hAnsi="Times New Roman"/>
          <w:sz w:val="24"/>
          <w:szCs w:val="24"/>
        </w:rPr>
        <w:t xml:space="preserve">) и се подписва (на </w:t>
      </w:r>
      <w:r w:rsidRPr="00E3626F">
        <w:rPr>
          <w:rFonts w:ascii="Times New Roman" w:hAnsi="Times New Roman"/>
          <w:sz w:val="24"/>
        </w:rPr>
        <w:t>хартиен носител</w:t>
      </w:r>
      <w:r w:rsidRPr="00E3626F">
        <w:rPr>
          <w:rFonts w:ascii="Times New Roman" w:hAnsi="Times New Roman"/>
          <w:sz w:val="24"/>
          <w:szCs w:val="24"/>
        </w:rPr>
        <w:t xml:space="preserve"> или с валиден КЕП) от </w:t>
      </w:r>
      <w:r w:rsidRPr="00E3626F">
        <w:rPr>
          <w:rFonts w:ascii="Times New Roman" w:hAnsi="Times New Roman"/>
          <w:sz w:val="24"/>
        </w:rPr>
        <w:t>официалния представител</w:t>
      </w:r>
      <w:r w:rsidRPr="00E3626F">
        <w:rPr>
          <w:rFonts w:ascii="Times New Roman" w:hAnsi="Times New Roman"/>
          <w:sz w:val="24"/>
          <w:szCs w:val="24"/>
        </w:rPr>
        <w:t xml:space="preserve"> на кандидата, а в </w:t>
      </w:r>
      <w:r w:rsidRPr="00E3626F">
        <w:rPr>
          <w:rFonts w:ascii="Times New Roman" w:hAnsi="Times New Roman"/>
          <w:sz w:val="24"/>
        </w:rPr>
        <w:t>случай че кандидатът</w:t>
      </w:r>
      <w:r w:rsidRPr="00E3626F">
        <w:rPr>
          <w:rFonts w:ascii="Times New Roman" w:hAnsi="Times New Roman"/>
          <w:sz w:val="24"/>
          <w:szCs w:val="24"/>
        </w:rPr>
        <w:t xml:space="preserve"> се представлява САМО ЗАЕДНО от няколко физически лица, </w:t>
      </w:r>
      <w:r w:rsidRPr="00E3626F">
        <w:rPr>
          <w:rFonts w:ascii="Times New Roman" w:hAnsi="Times New Roman"/>
          <w:sz w:val="24"/>
        </w:rPr>
        <w:t xml:space="preserve">в пълномощното </w:t>
      </w:r>
      <w:r w:rsidRPr="00E3626F">
        <w:rPr>
          <w:rFonts w:ascii="Times New Roman" w:hAnsi="Times New Roman"/>
          <w:sz w:val="24"/>
          <w:szCs w:val="24"/>
        </w:rPr>
        <w:t>се попълват данните, същото се подписва от ВСИЧКИ представляващи и се прикачва в раздел „Прикачени документи” от Формуляра за кандидатстване в ИСУН.</w:t>
      </w:r>
      <w:r w:rsidRPr="00E3626F">
        <w:rPr>
          <w:rFonts w:ascii="Times New Roman" w:hAnsi="Times New Roman"/>
          <w:sz w:val="24"/>
        </w:rPr>
        <w:t xml:space="preserve">  </w:t>
      </w:r>
    </w:p>
    <w:p w14:paraId="064730DC" w14:textId="77777777" w:rsidR="00B70302" w:rsidRPr="00E3626F" w:rsidRDefault="00B70302" w:rsidP="00264B8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
          <w:sz w:val="24"/>
          <w:szCs w:val="24"/>
        </w:rPr>
      </w:pPr>
      <w:r w:rsidRPr="00E3626F">
        <w:rPr>
          <w:rFonts w:ascii="Times New Roman" w:eastAsia="Calibri" w:hAnsi="Times New Roman" w:cs="Times New Roman"/>
          <w:b/>
          <w:sz w:val="24"/>
          <w:szCs w:val="24"/>
        </w:rPr>
        <w:t>б/ Декларация при кандидатстване (</w:t>
      </w:r>
      <w:r w:rsidR="00835BD7" w:rsidRPr="00E3626F">
        <w:rPr>
          <w:rFonts w:ascii="Times New Roman" w:eastAsia="Calibri" w:hAnsi="Times New Roman" w:cs="Times New Roman"/>
          <w:b/>
          <w:sz w:val="24"/>
          <w:szCs w:val="24"/>
        </w:rPr>
        <w:t>Кандидат</w:t>
      </w:r>
      <w:r w:rsidRPr="00E3626F">
        <w:rPr>
          <w:rFonts w:ascii="Times New Roman" w:eastAsia="Calibri" w:hAnsi="Times New Roman" w:cs="Times New Roman"/>
          <w:b/>
          <w:sz w:val="24"/>
          <w:szCs w:val="24"/>
        </w:rPr>
        <w:t>)</w:t>
      </w:r>
      <w:r w:rsidR="00B374D1" w:rsidRPr="00E3626F">
        <w:t xml:space="preserve"> </w:t>
      </w:r>
      <w:r w:rsidR="00B374D1" w:rsidRPr="00E3626F">
        <w:rPr>
          <w:rFonts w:ascii="Times New Roman" w:eastAsia="Calibri" w:hAnsi="Times New Roman" w:cs="Times New Roman"/>
          <w:b/>
          <w:sz w:val="24"/>
          <w:szCs w:val="24"/>
        </w:rPr>
        <w:t>попълнена по образец</w:t>
      </w:r>
      <w:r w:rsidRPr="00E3626F">
        <w:rPr>
          <w:rFonts w:ascii="Times New Roman" w:eastAsia="Calibri" w:hAnsi="Times New Roman" w:cs="Times New Roman"/>
          <w:b/>
          <w:sz w:val="24"/>
          <w:szCs w:val="24"/>
        </w:rPr>
        <w:t xml:space="preserve"> - Приложение 2. </w:t>
      </w:r>
    </w:p>
    <w:p w14:paraId="742A2729" w14:textId="77777777" w:rsidR="00B70302" w:rsidRPr="00E3626F" w:rsidRDefault="00B70302" w:rsidP="00264B8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xml:space="preserve">Декларацията по </w:t>
      </w:r>
      <w:r w:rsidRPr="00E3626F">
        <w:rPr>
          <w:rFonts w:ascii="Times New Roman" w:eastAsia="Calibri" w:hAnsi="Times New Roman" w:cs="Times New Roman"/>
          <w:b/>
          <w:sz w:val="24"/>
          <w:szCs w:val="24"/>
        </w:rPr>
        <w:t>буква б/</w:t>
      </w:r>
      <w:r w:rsidRPr="00E3626F">
        <w:rPr>
          <w:rFonts w:ascii="Times New Roman" w:eastAsia="Calibri" w:hAnsi="Times New Roman" w:cs="Times New Roman"/>
          <w:sz w:val="24"/>
          <w:szCs w:val="24"/>
        </w:rPr>
        <w:t xml:space="preserve"> се </w:t>
      </w:r>
      <w:r w:rsidR="00B374D1" w:rsidRPr="00E3626F">
        <w:rPr>
          <w:rFonts w:ascii="Times New Roman" w:eastAsia="Calibri" w:hAnsi="Times New Roman" w:cs="Times New Roman"/>
          <w:sz w:val="24"/>
          <w:szCs w:val="24"/>
        </w:rPr>
        <w:t>попълва и подписва от ВСИЧКИ лица, които са официални представляващи на кандидата и са вписани като такива в ТР и регистъра на ЮЛНЦ (вкл. прокурист/и, ако е приложимо), независимо дали представляват предприятието заедно и/или поотделно, и/или по друг начин</w:t>
      </w:r>
      <w:r w:rsidRPr="00E3626F">
        <w:rPr>
          <w:rFonts w:ascii="Times New Roman" w:eastAsia="Calibri" w:hAnsi="Times New Roman" w:cs="Times New Roman"/>
          <w:sz w:val="24"/>
          <w:szCs w:val="24"/>
        </w:rPr>
        <w:t>.</w:t>
      </w:r>
    </w:p>
    <w:p w14:paraId="102D356D" w14:textId="77777777" w:rsidR="00B70302" w:rsidRPr="00E3626F" w:rsidRDefault="00B70302" w:rsidP="00264B8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b/>
          <w:sz w:val="24"/>
          <w:szCs w:val="24"/>
        </w:rPr>
        <w:t>в/ Декларация при кандидатстване (Партньор) – Приложение 3.</w:t>
      </w:r>
      <w:r w:rsidRPr="00E3626F">
        <w:rPr>
          <w:rFonts w:ascii="Times New Roman" w:eastAsia="Calibri" w:hAnsi="Times New Roman" w:cs="Times New Roman"/>
          <w:sz w:val="24"/>
          <w:szCs w:val="24"/>
        </w:rPr>
        <w:t xml:space="preserve"> </w:t>
      </w:r>
    </w:p>
    <w:p w14:paraId="31674EDF" w14:textId="77777777" w:rsidR="004656FD" w:rsidRPr="00E3626F" w:rsidRDefault="00B70302" w:rsidP="00264B8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rPr>
      </w:pPr>
      <w:r w:rsidRPr="00E3626F">
        <w:rPr>
          <w:rFonts w:ascii="Times New Roman" w:eastAsia="Calibri" w:hAnsi="Times New Roman" w:cs="Times New Roman"/>
          <w:sz w:val="24"/>
          <w:szCs w:val="24"/>
        </w:rPr>
        <w:t xml:space="preserve">Декларацията по </w:t>
      </w:r>
      <w:r w:rsidRPr="00E3626F">
        <w:rPr>
          <w:rFonts w:ascii="Times New Roman" w:eastAsia="Calibri" w:hAnsi="Times New Roman" w:cs="Times New Roman"/>
          <w:b/>
          <w:sz w:val="24"/>
          <w:szCs w:val="24"/>
        </w:rPr>
        <w:t>буква в/</w:t>
      </w:r>
      <w:r w:rsidRPr="00E3626F">
        <w:rPr>
          <w:rFonts w:ascii="Times New Roman" w:eastAsia="Calibri" w:hAnsi="Times New Roman" w:cs="Times New Roman"/>
          <w:sz w:val="24"/>
          <w:szCs w:val="24"/>
        </w:rPr>
        <w:t xml:space="preserve"> се </w:t>
      </w:r>
      <w:r w:rsidR="00B374D1" w:rsidRPr="00E3626F">
        <w:rPr>
          <w:rFonts w:ascii="Times New Roman" w:eastAsia="Calibri" w:hAnsi="Times New Roman" w:cs="Times New Roman"/>
          <w:sz w:val="24"/>
          <w:szCs w:val="24"/>
        </w:rPr>
        <w:t>попълва и подписва</w:t>
      </w:r>
      <w:r w:rsidRPr="00E3626F">
        <w:rPr>
          <w:rFonts w:ascii="Times New Roman" w:eastAsia="Calibri" w:hAnsi="Times New Roman" w:cs="Times New Roman"/>
          <w:sz w:val="24"/>
          <w:szCs w:val="24"/>
        </w:rPr>
        <w:t xml:space="preserve"> от партньор</w:t>
      </w:r>
      <w:r w:rsidR="00B374D1" w:rsidRPr="00E3626F">
        <w:rPr>
          <w:rFonts w:ascii="Times New Roman" w:eastAsia="Calibri" w:hAnsi="Times New Roman" w:cs="Times New Roman"/>
          <w:sz w:val="24"/>
          <w:szCs w:val="24"/>
        </w:rPr>
        <w:t>а</w:t>
      </w:r>
      <w:r w:rsidRPr="00E3626F">
        <w:rPr>
          <w:rFonts w:ascii="Times New Roman" w:eastAsia="Calibri" w:hAnsi="Times New Roman" w:cs="Times New Roman"/>
          <w:sz w:val="24"/>
          <w:szCs w:val="24"/>
        </w:rPr>
        <w:t xml:space="preserve"> и се подписва с валиден КЕП от ВСИЧКИ лица, които са официални представляващи на съответния партньор и са вписани като такива в ТР и регистъра на ЮЛНЦ</w:t>
      </w:r>
      <w:r w:rsidR="00B374D1" w:rsidRPr="00E3626F">
        <w:rPr>
          <w:rFonts w:ascii="Times New Roman" w:eastAsia="Calibri" w:hAnsi="Times New Roman" w:cs="Times New Roman"/>
          <w:sz w:val="24"/>
          <w:szCs w:val="24"/>
        </w:rPr>
        <w:t>/Регистър БУЛСТАТ</w:t>
      </w:r>
      <w:r w:rsidRPr="00E3626F">
        <w:rPr>
          <w:rFonts w:ascii="Times New Roman" w:eastAsia="Calibri" w:hAnsi="Times New Roman" w:cs="Times New Roman"/>
          <w:sz w:val="24"/>
          <w:szCs w:val="24"/>
        </w:rPr>
        <w:t>, независимо дали представляват партньора заедно и/или поотделно</w:t>
      </w:r>
      <w:r w:rsidR="00C94B82" w:rsidRPr="00E3626F">
        <w:rPr>
          <w:rFonts w:ascii="Times New Roman" w:eastAsia="Calibri" w:hAnsi="Times New Roman" w:cs="Times New Roman"/>
          <w:sz w:val="24"/>
          <w:szCs w:val="24"/>
        </w:rPr>
        <w:t>, и/или по друг начин</w:t>
      </w:r>
      <w:r w:rsidRPr="00E3626F">
        <w:rPr>
          <w:rFonts w:ascii="Times New Roman" w:eastAsia="Calibri" w:hAnsi="Times New Roman" w:cs="Times New Roman"/>
          <w:sz w:val="24"/>
          <w:szCs w:val="24"/>
        </w:rPr>
        <w:t>.</w:t>
      </w:r>
    </w:p>
    <w:p w14:paraId="6349844C" w14:textId="0CD59A06" w:rsidR="004F42A4" w:rsidRPr="00E3626F" w:rsidRDefault="0099146E" w:rsidP="00264B8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г</w:t>
      </w:r>
      <w:r w:rsidR="004F42A4" w:rsidRPr="00E3626F">
        <w:rPr>
          <w:rFonts w:ascii="Times New Roman" w:hAnsi="Times New Roman" w:cs="Times New Roman"/>
          <w:b/>
          <w:sz w:val="24"/>
          <w:szCs w:val="24"/>
        </w:rPr>
        <w:t>/ Декларация за обстоятелствата по чл. 3 и чл. 4</w:t>
      </w:r>
      <w:r w:rsidR="004F42A4" w:rsidRPr="00E3626F">
        <w:rPr>
          <w:rFonts w:ascii="Times New Roman" w:hAnsi="Times New Roman" w:cs="Times New Roman"/>
          <w:sz w:val="24"/>
          <w:szCs w:val="24"/>
        </w:rPr>
        <w:t xml:space="preserve"> от Закона за малките и средни</w:t>
      </w:r>
      <w:r w:rsidR="00B374D1" w:rsidRPr="00E3626F">
        <w:rPr>
          <w:rFonts w:ascii="Times New Roman" w:hAnsi="Times New Roman" w:cs="Times New Roman"/>
          <w:sz w:val="24"/>
          <w:szCs w:val="24"/>
        </w:rPr>
        <w:t>те</w:t>
      </w:r>
      <w:r w:rsidR="004F42A4" w:rsidRPr="00E3626F">
        <w:rPr>
          <w:rFonts w:ascii="Times New Roman" w:hAnsi="Times New Roman" w:cs="Times New Roman"/>
          <w:sz w:val="24"/>
          <w:szCs w:val="24"/>
        </w:rPr>
        <w:t xml:space="preserve"> предприятия</w:t>
      </w:r>
      <w:r w:rsidR="003965C7" w:rsidRPr="00E3626F">
        <w:rPr>
          <w:rFonts w:ascii="Times New Roman" w:hAnsi="Times New Roman" w:cs="Times New Roman"/>
          <w:sz w:val="24"/>
          <w:szCs w:val="24"/>
        </w:rPr>
        <w:t xml:space="preserve"> – попълнена по образец</w:t>
      </w:r>
      <w:r w:rsidR="004F42A4" w:rsidRPr="00E3626F">
        <w:rPr>
          <w:rFonts w:ascii="Times New Roman" w:hAnsi="Times New Roman" w:cs="Times New Roman"/>
          <w:b/>
          <w:sz w:val="24"/>
          <w:szCs w:val="24"/>
        </w:rPr>
        <w:t xml:space="preserve"> (Приложение </w:t>
      </w:r>
      <w:r w:rsidR="0046133D" w:rsidRPr="00E3626F">
        <w:rPr>
          <w:rFonts w:ascii="Times New Roman" w:hAnsi="Times New Roman" w:cs="Times New Roman"/>
          <w:b/>
          <w:sz w:val="24"/>
          <w:szCs w:val="24"/>
        </w:rPr>
        <w:t>4</w:t>
      </w:r>
      <w:r w:rsidR="004F42A4" w:rsidRPr="00E3626F">
        <w:rPr>
          <w:rFonts w:ascii="Times New Roman" w:hAnsi="Times New Roman" w:cs="Times New Roman"/>
          <w:b/>
          <w:sz w:val="24"/>
          <w:szCs w:val="24"/>
        </w:rPr>
        <w:t>)</w:t>
      </w:r>
      <w:r w:rsidR="00D2778C" w:rsidRPr="00E3626F">
        <w:rPr>
          <w:rFonts w:ascii="Times New Roman" w:hAnsi="Times New Roman" w:cs="Times New Roman"/>
          <w:b/>
          <w:sz w:val="24"/>
          <w:szCs w:val="24"/>
        </w:rPr>
        <w:t xml:space="preserve"> от Кандидата</w:t>
      </w:r>
      <w:r w:rsidR="00B259B4" w:rsidRPr="00E3626F">
        <w:rPr>
          <w:rFonts w:ascii="Times New Roman" w:hAnsi="Times New Roman" w:cs="Times New Roman"/>
          <w:b/>
          <w:sz w:val="24"/>
          <w:szCs w:val="24"/>
        </w:rPr>
        <w:t>.</w:t>
      </w:r>
    </w:p>
    <w:p w14:paraId="166535CC" w14:textId="7309ECD8" w:rsidR="004F42A4" w:rsidRPr="00E3626F" w:rsidRDefault="0099146E" w:rsidP="00264B8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д</w:t>
      </w:r>
      <w:r w:rsidR="004F42A4" w:rsidRPr="00E3626F">
        <w:rPr>
          <w:rFonts w:ascii="Times New Roman" w:hAnsi="Times New Roman" w:cs="Times New Roman"/>
          <w:b/>
          <w:sz w:val="24"/>
          <w:szCs w:val="24"/>
        </w:rPr>
        <w:t xml:space="preserve">/ Декларация за държавни/ минимални помощи, </w:t>
      </w:r>
      <w:r w:rsidR="004F42A4" w:rsidRPr="00E3626F">
        <w:rPr>
          <w:rFonts w:ascii="Times New Roman" w:hAnsi="Times New Roman" w:cs="Times New Roman"/>
          <w:sz w:val="24"/>
          <w:szCs w:val="24"/>
        </w:rPr>
        <w:t>попълнена по образец</w:t>
      </w:r>
      <w:r w:rsidR="004F42A4" w:rsidRPr="00E3626F">
        <w:rPr>
          <w:rFonts w:ascii="Times New Roman" w:hAnsi="Times New Roman" w:cs="Times New Roman"/>
          <w:b/>
          <w:sz w:val="24"/>
          <w:szCs w:val="24"/>
        </w:rPr>
        <w:t xml:space="preserve"> (Приложение </w:t>
      </w:r>
      <w:r w:rsidR="0046133D" w:rsidRPr="00E3626F">
        <w:rPr>
          <w:rFonts w:ascii="Times New Roman" w:hAnsi="Times New Roman" w:cs="Times New Roman"/>
          <w:b/>
          <w:sz w:val="24"/>
          <w:szCs w:val="24"/>
        </w:rPr>
        <w:t>5</w:t>
      </w:r>
      <w:r w:rsidR="004F42A4" w:rsidRPr="00E3626F">
        <w:rPr>
          <w:rFonts w:ascii="Times New Roman" w:hAnsi="Times New Roman" w:cs="Times New Roman"/>
          <w:b/>
          <w:sz w:val="24"/>
          <w:szCs w:val="24"/>
        </w:rPr>
        <w:t>)</w:t>
      </w:r>
      <w:r w:rsidR="00B259B4" w:rsidRPr="00E3626F">
        <w:rPr>
          <w:rFonts w:ascii="Times New Roman" w:hAnsi="Times New Roman" w:cs="Times New Roman"/>
          <w:b/>
          <w:sz w:val="24"/>
          <w:szCs w:val="24"/>
        </w:rPr>
        <w:t xml:space="preserve"> </w:t>
      </w:r>
      <w:r w:rsidR="00B259B4" w:rsidRPr="00E3626F">
        <w:rPr>
          <w:rFonts w:ascii="Times New Roman" w:hAnsi="Times New Roman" w:cs="Times New Roman"/>
          <w:sz w:val="24"/>
          <w:szCs w:val="24"/>
        </w:rPr>
        <w:t>и свързаните с нея приложения</w:t>
      </w:r>
      <w:r w:rsidR="00D2778C" w:rsidRPr="00E3626F">
        <w:rPr>
          <w:rFonts w:ascii="Times New Roman" w:hAnsi="Times New Roman" w:cs="Times New Roman"/>
          <w:sz w:val="24"/>
          <w:szCs w:val="24"/>
        </w:rPr>
        <w:t xml:space="preserve"> от Кандидата</w:t>
      </w:r>
      <w:r w:rsidR="00B259B4" w:rsidRPr="00E3626F">
        <w:rPr>
          <w:rFonts w:ascii="Times New Roman" w:hAnsi="Times New Roman" w:cs="Times New Roman"/>
          <w:sz w:val="24"/>
          <w:szCs w:val="24"/>
        </w:rPr>
        <w:t>.</w:t>
      </w:r>
    </w:p>
    <w:p w14:paraId="43CD92F3" w14:textId="77777777" w:rsidR="009F0788" w:rsidRPr="00E3626F" w:rsidRDefault="00B374D1" w:rsidP="009F078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Ако</w:t>
      </w:r>
      <w:r w:rsidR="009F0788" w:rsidRPr="00E3626F">
        <w:rPr>
          <w:rFonts w:ascii="Times New Roman" w:hAnsi="Times New Roman" w:cs="Times New Roman"/>
          <w:sz w:val="24"/>
          <w:szCs w:val="24"/>
        </w:rPr>
        <w:t xml:space="preserve"> кандидатът има САМО един официален представляващ, вписан в ТР и регистъра на ЮЛНЦ и проектното предложение се подава с негов валиден КЕП, декларациите по букви б</w:t>
      </w:r>
      <w:r w:rsidR="0099146E" w:rsidRPr="00E3626F">
        <w:rPr>
          <w:rFonts w:ascii="Times New Roman" w:hAnsi="Times New Roman" w:cs="Times New Roman"/>
          <w:sz w:val="24"/>
          <w:szCs w:val="24"/>
        </w:rPr>
        <w:t>/</w:t>
      </w:r>
      <w:r w:rsidR="005C6F81" w:rsidRPr="00E3626F">
        <w:rPr>
          <w:rFonts w:ascii="Times New Roman" w:hAnsi="Times New Roman" w:cs="Times New Roman"/>
          <w:sz w:val="24"/>
          <w:szCs w:val="24"/>
        </w:rPr>
        <w:t>, г/</w:t>
      </w:r>
      <w:r w:rsidR="0099146E" w:rsidRPr="00E3626F">
        <w:rPr>
          <w:rFonts w:ascii="Times New Roman" w:hAnsi="Times New Roman" w:cs="Times New Roman"/>
          <w:sz w:val="24"/>
          <w:szCs w:val="24"/>
        </w:rPr>
        <w:t xml:space="preserve"> и </w:t>
      </w:r>
      <w:r w:rsidR="005C6F81" w:rsidRPr="00E3626F">
        <w:rPr>
          <w:rFonts w:ascii="Times New Roman" w:hAnsi="Times New Roman" w:cs="Times New Roman"/>
          <w:sz w:val="24"/>
          <w:szCs w:val="24"/>
        </w:rPr>
        <w:t>д</w:t>
      </w:r>
      <w:r w:rsidR="009F0788" w:rsidRPr="00E3626F">
        <w:rPr>
          <w:rFonts w:ascii="Times New Roman" w:hAnsi="Times New Roman" w:cs="Times New Roman"/>
          <w:sz w:val="24"/>
          <w:szCs w:val="24"/>
        </w:rPr>
        <w:t xml:space="preserve">/ </w:t>
      </w:r>
      <w:r w:rsidR="005C6F81" w:rsidRPr="00E3626F">
        <w:rPr>
          <w:rFonts w:ascii="Times New Roman" w:hAnsi="Times New Roman"/>
          <w:sz w:val="24"/>
          <w:szCs w:val="24"/>
        </w:rPr>
        <w:t xml:space="preserve">НЕ </w:t>
      </w:r>
      <w:r w:rsidR="005C6F81" w:rsidRPr="00E3626F">
        <w:rPr>
          <w:rFonts w:ascii="Times New Roman" w:hAnsi="Times New Roman"/>
          <w:sz w:val="24"/>
        </w:rPr>
        <w:t>е необходимо да бъдат прилагани</w:t>
      </w:r>
      <w:r w:rsidR="005C6F81" w:rsidRPr="00E3626F">
        <w:rPr>
          <w:rFonts w:ascii="Times New Roman" w:hAnsi="Times New Roman"/>
          <w:sz w:val="24"/>
          <w:szCs w:val="24"/>
        </w:rPr>
        <w:t xml:space="preserve"> в раздел „Прикачени документи“ от Формуляра за кандидатстване, в случай че релевантната информация е попълнена и декларирана </w:t>
      </w:r>
      <w:r w:rsidR="005C6F81" w:rsidRPr="00E3626F">
        <w:rPr>
          <w:rFonts w:ascii="Times New Roman" w:hAnsi="Times New Roman"/>
          <w:sz w:val="24"/>
        </w:rPr>
        <w:t xml:space="preserve">електронно </w:t>
      </w:r>
      <w:r w:rsidR="005C6F81" w:rsidRPr="00E3626F">
        <w:rPr>
          <w:rFonts w:ascii="Times New Roman" w:hAnsi="Times New Roman"/>
          <w:sz w:val="24"/>
          <w:szCs w:val="24"/>
        </w:rPr>
        <w:t>от кандидата в раздел „E-</w:t>
      </w:r>
      <w:r w:rsidR="005C6F81" w:rsidRPr="00E3626F">
        <w:rPr>
          <w:rFonts w:ascii="Times New Roman" w:hAnsi="Times New Roman"/>
          <w:sz w:val="24"/>
        </w:rPr>
        <w:t>Декларации“ във</w:t>
      </w:r>
      <w:r w:rsidR="005C6F81" w:rsidRPr="00E3626F">
        <w:rPr>
          <w:rFonts w:ascii="Times New Roman" w:hAnsi="Times New Roman"/>
          <w:sz w:val="24"/>
          <w:szCs w:val="24"/>
        </w:rPr>
        <w:t xml:space="preserve"> Формуляра</w:t>
      </w:r>
      <w:r w:rsidR="005C6F81" w:rsidRPr="00E3626F">
        <w:rPr>
          <w:rFonts w:ascii="Times New Roman" w:hAnsi="Times New Roman"/>
          <w:sz w:val="24"/>
        </w:rPr>
        <w:t xml:space="preserve"> за кандидатстване</w:t>
      </w:r>
      <w:r w:rsidR="005C6F81" w:rsidRPr="00E3626F">
        <w:rPr>
          <w:rFonts w:ascii="Times New Roman" w:hAnsi="Times New Roman"/>
          <w:sz w:val="24"/>
          <w:szCs w:val="24"/>
        </w:rPr>
        <w:t>.</w:t>
      </w:r>
    </w:p>
    <w:p w14:paraId="408B44D3" w14:textId="77777777" w:rsidR="005C6F81" w:rsidRPr="00E3626F" w:rsidRDefault="009F0788" w:rsidP="008C09C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Декларациите по букви б/, </w:t>
      </w:r>
      <w:r w:rsidR="0099146E" w:rsidRPr="00E3626F">
        <w:rPr>
          <w:rFonts w:ascii="Times New Roman" w:hAnsi="Times New Roman" w:cs="Times New Roman"/>
          <w:sz w:val="24"/>
          <w:szCs w:val="24"/>
        </w:rPr>
        <w:t>г</w:t>
      </w:r>
      <w:r w:rsidRPr="00E3626F">
        <w:rPr>
          <w:rFonts w:ascii="Times New Roman" w:hAnsi="Times New Roman" w:cs="Times New Roman"/>
          <w:sz w:val="24"/>
          <w:szCs w:val="24"/>
        </w:rPr>
        <w:t xml:space="preserve">/ и </w:t>
      </w:r>
      <w:r w:rsidR="0099146E" w:rsidRPr="00E3626F">
        <w:rPr>
          <w:rFonts w:ascii="Times New Roman" w:hAnsi="Times New Roman" w:cs="Times New Roman"/>
          <w:sz w:val="24"/>
          <w:szCs w:val="24"/>
        </w:rPr>
        <w:t>д</w:t>
      </w:r>
      <w:r w:rsidRPr="00E3626F">
        <w:rPr>
          <w:rFonts w:ascii="Times New Roman" w:hAnsi="Times New Roman" w:cs="Times New Roman"/>
          <w:sz w:val="24"/>
          <w:szCs w:val="24"/>
        </w:rPr>
        <w:t xml:space="preserve">/ </w:t>
      </w:r>
      <w:r w:rsidR="005C6F81" w:rsidRPr="00E3626F">
        <w:rPr>
          <w:rFonts w:ascii="Times New Roman" w:hAnsi="Times New Roman" w:cs="Times New Roman"/>
          <w:sz w:val="24"/>
          <w:szCs w:val="24"/>
        </w:rPr>
        <w:t>трябва да бъдат приложени в раздел „Прикачени документи“ от Формуляра за кандидатстване, в случаите когато:</w:t>
      </w:r>
    </w:p>
    <w:p w14:paraId="39DC369B" w14:textId="77777777" w:rsidR="009F0788" w:rsidRPr="00E3626F" w:rsidRDefault="009F0788" w:rsidP="009F078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кандидат</w:t>
      </w:r>
      <w:r w:rsidR="005C6F81" w:rsidRPr="00E3626F">
        <w:rPr>
          <w:rFonts w:ascii="Times New Roman" w:hAnsi="Times New Roman" w:cs="Times New Roman"/>
          <w:sz w:val="24"/>
          <w:szCs w:val="24"/>
        </w:rPr>
        <w:t>ът</w:t>
      </w:r>
      <w:r w:rsidRPr="00E3626F">
        <w:rPr>
          <w:rFonts w:ascii="Times New Roman" w:hAnsi="Times New Roman" w:cs="Times New Roman"/>
          <w:sz w:val="24"/>
          <w:szCs w:val="24"/>
        </w:rPr>
        <w:t xml:space="preserve"> има двама или повече официални представляващи, вписани в ТР и регистъра на ЮЛНЦ (вкл. прокурист/и, ако е приложимо), независимо дали представляват предприятието заедно и/или поотделно, и/или по друг начин, а Формулярът за кандидатстване се подава с КЕП само от единия от тях: в този случай декларацията по </w:t>
      </w:r>
      <w:r w:rsidRPr="00E3626F">
        <w:rPr>
          <w:rFonts w:ascii="Times New Roman" w:hAnsi="Times New Roman" w:cs="Times New Roman"/>
          <w:b/>
          <w:sz w:val="24"/>
          <w:szCs w:val="24"/>
        </w:rPr>
        <w:t>буква б/</w:t>
      </w:r>
      <w:r w:rsidR="005C6F81" w:rsidRPr="00E3626F">
        <w:rPr>
          <w:rFonts w:ascii="Times New Roman" w:hAnsi="Times New Roman" w:cs="Times New Roman"/>
          <w:b/>
          <w:sz w:val="24"/>
          <w:szCs w:val="24"/>
        </w:rPr>
        <w:t>, г/ и д</w:t>
      </w:r>
      <w:r w:rsidR="005C6F81" w:rsidRPr="00E3626F">
        <w:rPr>
          <w:rFonts w:ascii="Times New Roman" w:hAnsi="Times New Roman" w:cs="Times New Roman"/>
          <w:sz w:val="24"/>
          <w:szCs w:val="24"/>
        </w:rPr>
        <w:t xml:space="preserve">/ </w:t>
      </w:r>
      <w:r w:rsidRPr="00E3626F">
        <w:rPr>
          <w:rFonts w:ascii="Times New Roman" w:hAnsi="Times New Roman" w:cs="Times New Roman"/>
          <w:sz w:val="24"/>
          <w:szCs w:val="24"/>
        </w:rPr>
        <w:t xml:space="preserve">се попълва, датира и подписва от ВСИЧКИ </w:t>
      </w:r>
      <w:r w:rsidR="005C6F81" w:rsidRPr="00E3626F">
        <w:rPr>
          <w:rFonts w:ascii="Times New Roman" w:hAnsi="Times New Roman" w:cs="Times New Roman"/>
          <w:sz w:val="24"/>
          <w:szCs w:val="24"/>
        </w:rPr>
        <w:t xml:space="preserve">останали </w:t>
      </w:r>
      <w:r w:rsidRPr="00E3626F">
        <w:rPr>
          <w:rFonts w:ascii="Times New Roman" w:hAnsi="Times New Roman" w:cs="Times New Roman"/>
          <w:sz w:val="24"/>
          <w:szCs w:val="24"/>
        </w:rPr>
        <w:t>представляващи (независимо дали представляват кандидата заедно и/или поотделно), които не са подписали с КЕП Формуляра за кандидатстване се прилага</w:t>
      </w:r>
      <w:r w:rsidR="005C6F81" w:rsidRPr="00E3626F">
        <w:rPr>
          <w:rFonts w:ascii="Times New Roman" w:hAnsi="Times New Roman" w:cs="Times New Roman"/>
          <w:sz w:val="24"/>
          <w:szCs w:val="24"/>
        </w:rPr>
        <w:t>т</w:t>
      </w:r>
      <w:r w:rsidRPr="00E3626F">
        <w:rPr>
          <w:rFonts w:ascii="Times New Roman" w:hAnsi="Times New Roman" w:cs="Times New Roman"/>
          <w:sz w:val="24"/>
          <w:szCs w:val="24"/>
        </w:rPr>
        <w:t xml:space="preserve"> в раздел „Прикачени документи“ от Формуляра.</w:t>
      </w:r>
    </w:p>
    <w:p w14:paraId="5027BDFC" w14:textId="77777777" w:rsidR="009F0788" w:rsidRPr="00E3626F" w:rsidRDefault="009F0788" w:rsidP="009F078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lastRenderedPageBreak/>
        <w:t>- кандидат</w:t>
      </w:r>
      <w:r w:rsidR="005C6F81" w:rsidRPr="00E3626F">
        <w:rPr>
          <w:rFonts w:ascii="Times New Roman" w:hAnsi="Times New Roman" w:cs="Times New Roman"/>
          <w:sz w:val="24"/>
          <w:szCs w:val="24"/>
        </w:rPr>
        <w:t>ът</w:t>
      </w:r>
      <w:r w:rsidRPr="00E3626F">
        <w:rPr>
          <w:rFonts w:ascii="Times New Roman" w:hAnsi="Times New Roman" w:cs="Times New Roman"/>
          <w:sz w:val="24"/>
          <w:szCs w:val="24"/>
        </w:rPr>
        <w:t xml:space="preserve"> се представлява САМО ЗАЕДНО от няколко физически лица, вписани в ТР и регистъра на ЮЛНЦ (вкл. прокурист/и, ако е приложимо), а Формулярът за кандидатстване се подава с КЕП само от единия от тях: в този случай декларациите по </w:t>
      </w:r>
      <w:r w:rsidRPr="00E3626F">
        <w:rPr>
          <w:rFonts w:ascii="Times New Roman" w:hAnsi="Times New Roman" w:cs="Times New Roman"/>
          <w:b/>
          <w:sz w:val="24"/>
          <w:szCs w:val="24"/>
        </w:rPr>
        <w:t xml:space="preserve">букви </w:t>
      </w:r>
      <w:r w:rsidR="0099146E" w:rsidRPr="00E3626F">
        <w:rPr>
          <w:rFonts w:ascii="Times New Roman" w:hAnsi="Times New Roman" w:cs="Times New Roman"/>
          <w:b/>
          <w:sz w:val="24"/>
          <w:szCs w:val="24"/>
        </w:rPr>
        <w:t>г</w:t>
      </w:r>
      <w:r w:rsidRPr="00E3626F">
        <w:rPr>
          <w:rFonts w:ascii="Times New Roman" w:hAnsi="Times New Roman" w:cs="Times New Roman"/>
          <w:b/>
          <w:sz w:val="24"/>
          <w:szCs w:val="24"/>
        </w:rPr>
        <w:t xml:space="preserve">/ и </w:t>
      </w:r>
      <w:r w:rsidR="0099146E" w:rsidRPr="00E3626F">
        <w:rPr>
          <w:rFonts w:ascii="Times New Roman" w:hAnsi="Times New Roman" w:cs="Times New Roman"/>
          <w:b/>
          <w:sz w:val="24"/>
          <w:szCs w:val="24"/>
        </w:rPr>
        <w:t>д</w:t>
      </w:r>
      <w:r w:rsidRPr="00E3626F">
        <w:rPr>
          <w:rFonts w:ascii="Times New Roman" w:hAnsi="Times New Roman" w:cs="Times New Roman"/>
          <w:b/>
          <w:sz w:val="24"/>
          <w:szCs w:val="24"/>
        </w:rPr>
        <w:t>/</w:t>
      </w:r>
      <w:r w:rsidRPr="00E3626F">
        <w:rPr>
          <w:rFonts w:ascii="Times New Roman" w:hAnsi="Times New Roman" w:cs="Times New Roman"/>
          <w:sz w:val="24"/>
          <w:szCs w:val="24"/>
        </w:rPr>
        <w:t xml:space="preserve"> се попълват, датират и подписват от ВСИЧКИ </w:t>
      </w:r>
      <w:r w:rsidR="005C6F81" w:rsidRPr="00E3626F">
        <w:rPr>
          <w:rFonts w:ascii="Times New Roman" w:hAnsi="Times New Roman" w:cs="Times New Roman"/>
          <w:sz w:val="24"/>
          <w:szCs w:val="24"/>
        </w:rPr>
        <w:t xml:space="preserve">останали </w:t>
      </w:r>
      <w:r w:rsidRPr="00E3626F">
        <w:rPr>
          <w:rFonts w:ascii="Times New Roman" w:hAnsi="Times New Roman" w:cs="Times New Roman"/>
          <w:sz w:val="24"/>
          <w:szCs w:val="24"/>
        </w:rPr>
        <w:t>представляващи, които не са подписали с КЕП Формуляра за кандидатстване се прилагат в раздел „Прикачени документи“ от Формуляра.</w:t>
      </w:r>
    </w:p>
    <w:p w14:paraId="1FB0590C" w14:textId="77777777" w:rsidR="009F0788" w:rsidRPr="00E3626F" w:rsidRDefault="009F0788" w:rsidP="009F078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 Формулярът за кандидатстване се подава </w:t>
      </w:r>
      <w:r w:rsidRPr="00E3626F">
        <w:rPr>
          <w:rFonts w:ascii="Times New Roman" w:hAnsi="Times New Roman" w:cs="Times New Roman"/>
          <w:sz w:val="24"/>
          <w:szCs w:val="24"/>
          <w:u w:val="single"/>
        </w:rPr>
        <w:t>с КЕП от упълномощено лице</w:t>
      </w:r>
      <w:r w:rsidRPr="00E3626F">
        <w:rPr>
          <w:rFonts w:ascii="Times New Roman" w:hAnsi="Times New Roman" w:cs="Times New Roman"/>
          <w:sz w:val="24"/>
          <w:szCs w:val="24"/>
        </w:rPr>
        <w:t xml:space="preserve">: в този случай декларацията по </w:t>
      </w:r>
      <w:r w:rsidRPr="00E3626F">
        <w:rPr>
          <w:rFonts w:ascii="Times New Roman" w:hAnsi="Times New Roman" w:cs="Times New Roman"/>
          <w:b/>
          <w:sz w:val="24"/>
          <w:szCs w:val="24"/>
        </w:rPr>
        <w:t>буква б/</w:t>
      </w:r>
      <w:r w:rsidRPr="00E3626F">
        <w:rPr>
          <w:rFonts w:ascii="Times New Roman" w:hAnsi="Times New Roman" w:cs="Times New Roman"/>
          <w:sz w:val="24"/>
          <w:szCs w:val="24"/>
        </w:rPr>
        <w:t xml:space="preserve"> се попълва, датира и подписва от </w:t>
      </w:r>
      <w:r w:rsidRPr="00E3626F">
        <w:rPr>
          <w:rFonts w:ascii="Times New Roman" w:hAnsi="Times New Roman" w:cs="Times New Roman"/>
          <w:sz w:val="24"/>
          <w:szCs w:val="24"/>
          <w:u w:val="single"/>
        </w:rPr>
        <w:t>ВСИЧКИ</w:t>
      </w:r>
      <w:r w:rsidRPr="00E3626F">
        <w:rPr>
          <w:rFonts w:ascii="Times New Roman" w:hAnsi="Times New Roman" w:cs="Times New Roman"/>
          <w:sz w:val="24"/>
          <w:szCs w:val="24"/>
        </w:rPr>
        <w:t xml:space="preserve"> лица, които са официални представляващи на кандидата и са вписани като такива в ТР и регистъра на ЮЛНЦ (вкл. прокурист/и, ако е приложимо) и се прилага в раздел „Прикачени документи“ от Формуляра. </w:t>
      </w:r>
      <w:r w:rsidR="005C6F81" w:rsidRPr="00E3626F">
        <w:rPr>
          <w:rFonts w:ascii="Times New Roman" w:hAnsi="Times New Roman" w:cs="Times New Roman"/>
          <w:sz w:val="24"/>
          <w:szCs w:val="24"/>
        </w:rPr>
        <w:t xml:space="preserve">Съответно </w:t>
      </w:r>
      <w:r w:rsidRPr="00E3626F">
        <w:rPr>
          <w:rFonts w:ascii="Times New Roman" w:hAnsi="Times New Roman" w:cs="Times New Roman"/>
          <w:sz w:val="24"/>
          <w:szCs w:val="24"/>
        </w:rPr>
        <w:t xml:space="preserve">декларациите по </w:t>
      </w:r>
      <w:r w:rsidRPr="00E3626F">
        <w:rPr>
          <w:rFonts w:ascii="Times New Roman" w:hAnsi="Times New Roman" w:cs="Times New Roman"/>
          <w:b/>
          <w:sz w:val="24"/>
          <w:szCs w:val="24"/>
        </w:rPr>
        <w:t xml:space="preserve">букви </w:t>
      </w:r>
      <w:r w:rsidR="005C6F81" w:rsidRPr="00E3626F">
        <w:rPr>
          <w:rFonts w:ascii="Times New Roman" w:hAnsi="Times New Roman" w:cs="Times New Roman"/>
          <w:b/>
          <w:sz w:val="24"/>
          <w:szCs w:val="24"/>
        </w:rPr>
        <w:t xml:space="preserve">б/, </w:t>
      </w:r>
      <w:r w:rsidR="0099146E" w:rsidRPr="00E3626F">
        <w:rPr>
          <w:rFonts w:ascii="Times New Roman" w:hAnsi="Times New Roman" w:cs="Times New Roman"/>
          <w:b/>
          <w:sz w:val="24"/>
          <w:szCs w:val="24"/>
        </w:rPr>
        <w:t>г</w:t>
      </w:r>
      <w:r w:rsidR="005C6F81" w:rsidRPr="00E3626F">
        <w:rPr>
          <w:rFonts w:ascii="Times New Roman" w:hAnsi="Times New Roman" w:cs="Times New Roman"/>
          <w:b/>
          <w:sz w:val="24"/>
          <w:szCs w:val="24"/>
        </w:rPr>
        <w:t>/</w:t>
      </w:r>
      <w:r w:rsidRPr="00E3626F">
        <w:rPr>
          <w:rFonts w:ascii="Times New Roman" w:hAnsi="Times New Roman" w:cs="Times New Roman"/>
          <w:b/>
          <w:sz w:val="24"/>
          <w:szCs w:val="24"/>
        </w:rPr>
        <w:t xml:space="preserve"> и </w:t>
      </w:r>
      <w:r w:rsidR="00845B06" w:rsidRPr="00E3626F">
        <w:rPr>
          <w:rFonts w:ascii="Times New Roman" w:hAnsi="Times New Roman" w:cs="Times New Roman"/>
          <w:b/>
          <w:sz w:val="24"/>
          <w:szCs w:val="24"/>
        </w:rPr>
        <w:t>д</w:t>
      </w:r>
      <w:r w:rsidRPr="00E3626F">
        <w:rPr>
          <w:rFonts w:ascii="Times New Roman" w:hAnsi="Times New Roman" w:cs="Times New Roman"/>
          <w:b/>
          <w:sz w:val="24"/>
          <w:szCs w:val="24"/>
        </w:rPr>
        <w:t xml:space="preserve">/ </w:t>
      </w:r>
      <w:r w:rsidRPr="00E3626F">
        <w:rPr>
          <w:rFonts w:ascii="Times New Roman" w:hAnsi="Times New Roman" w:cs="Times New Roman"/>
          <w:sz w:val="24"/>
          <w:szCs w:val="24"/>
        </w:rPr>
        <w:t>се попълват, датират и подписват от официалния представляващ на кандидата, а ако предприятието се представлява САМО заедно от няколко физически лица - декларациите по</w:t>
      </w:r>
      <w:r w:rsidRPr="00E3626F">
        <w:rPr>
          <w:rFonts w:ascii="Times New Roman" w:hAnsi="Times New Roman" w:cs="Times New Roman"/>
          <w:b/>
          <w:sz w:val="24"/>
          <w:szCs w:val="24"/>
        </w:rPr>
        <w:t xml:space="preserve"> букви </w:t>
      </w:r>
      <w:r w:rsidR="005C6F81" w:rsidRPr="00E3626F">
        <w:rPr>
          <w:rFonts w:ascii="Times New Roman" w:hAnsi="Times New Roman" w:cs="Times New Roman"/>
          <w:b/>
          <w:sz w:val="24"/>
          <w:szCs w:val="24"/>
        </w:rPr>
        <w:t xml:space="preserve">б/, </w:t>
      </w:r>
      <w:r w:rsidR="0099146E" w:rsidRPr="00E3626F">
        <w:rPr>
          <w:rFonts w:ascii="Times New Roman" w:hAnsi="Times New Roman" w:cs="Times New Roman"/>
          <w:b/>
          <w:sz w:val="24"/>
          <w:szCs w:val="24"/>
        </w:rPr>
        <w:t>г</w:t>
      </w:r>
      <w:r w:rsidRPr="00E3626F">
        <w:rPr>
          <w:rFonts w:ascii="Times New Roman" w:hAnsi="Times New Roman" w:cs="Times New Roman"/>
          <w:b/>
          <w:sz w:val="24"/>
          <w:szCs w:val="24"/>
        </w:rPr>
        <w:t xml:space="preserve">/ и </w:t>
      </w:r>
      <w:r w:rsidR="0099146E" w:rsidRPr="00E3626F">
        <w:rPr>
          <w:rFonts w:ascii="Times New Roman" w:hAnsi="Times New Roman" w:cs="Times New Roman"/>
          <w:b/>
          <w:sz w:val="24"/>
          <w:szCs w:val="24"/>
        </w:rPr>
        <w:t>д</w:t>
      </w:r>
      <w:r w:rsidRPr="00E3626F">
        <w:rPr>
          <w:rFonts w:ascii="Times New Roman" w:hAnsi="Times New Roman" w:cs="Times New Roman"/>
          <w:b/>
          <w:sz w:val="24"/>
          <w:szCs w:val="24"/>
        </w:rPr>
        <w:t xml:space="preserve">/ </w:t>
      </w:r>
      <w:r w:rsidRPr="00E3626F">
        <w:rPr>
          <w:rFonts w:ascii="Times New Roman" w:hAnsi="Times New Roman" w:cs="Times New Roman"/>
          <w:sz w:val="24"/>
          <w:szCs w:val="24"/>
        </w:rPr>
        <w:t>се попълват, датират и подписват от всички тях</w:t>
      </w:r>
      <w:r w:rsidR="005C6F81" w:rsidRPr="00E3626F">
        <w:rPr>
          <w:rFonts w:ascii="Times New Roman" w:hAnsi="Times New Roman" w:cs="Times New Roman"/>
          <w:sz w:val="24"/>
          <w:szCs w:val="24"/>
        </w:rPr>
        <w:t xml:space="preserve"> и </w:t>
      </w:r>
      <w:r w:rsidRPr="00E3626F">
        <w:rPr>
          <w:rFonts w:ascii="Times New Roman" w:hAnsi="Times New Roman" w:cs="Times New Roman"/>
          <w:sz w:val="24"/>
          <w:szCs w:val="24"/>
        </w:rPr>
        <w:t>се прилагат в раздел „Прикачени документи“ от Формуляра.</w:t>
      </w:r>
    </w:p>
    <w:p w14:paraId="4B54D56F" w14:textId="7E2A6D4D" w:rsidR="009F0788" w:rsidRPr="00E3626F" w:rsidRDefault="009F0788" w:rsidP="009F078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Информацията, декларирана в раздел „Е-декларации“ от Формуляра за кандидатстване т</w:t>
      </w:r>
      <w:r w:rsidR="005C6F81" w:rsidRPr="00E3626F">
        <w:rPr>
          <w:rFonts w:ascii="Times New Roman" w:hAnsi="Times New Roman" w:cs="Times New Roman"/>
          <w:sz w:val="24"/>
          <w:szCs w:val="24"/>
        </w:rPr>
        <w:t xml:space="preserve">рябва да бъде идентична с тази </w:t>
      </w:r>
      <w:r w:rsidRPr="00E3626F">
        <w:rPr>
          <w:rFonts w:ascii="Times New Roman" w:hAnsi="Times New Roman" w:cs="Times New Roman"/>
          <w:sz w:val="24"/>
          <w:szCs w:val="24"/>
        </w:rPr>
        <w:t xml:space="preserve">в декларациите по букви б/, </w:t>
      </w:r>
      <w:r w:rsidR="00E22816" w:rsidRPr="00E3626F">
        <w:rPr>
          <w:rFonts w:ascii="Times New Roman" w:hAnsi="Times New Roman" w:cs="Times New Roman"/>
          <w:sz w:val="24"/>
          <w:szCs w:val="24"/>
        </w:rPr>
        <w:t>г</w:t>
      </w:r>
      <w:r w:rsidRPr="00E3626F">
        <w:rPr>
          <w:rFonts w:ascii="Times New Roman" w:hAnsi="Times New Roman" w:cs="Times New Roman"/>
          <w:sz w:val="24"/>
          <w:szCs w:val="24"/>
        </w:rPr>
        <w:t xml:space="preserve">/ и </w:t>
      </w:r>
      <w:r w:rsidR="00E22816" w:rsidRPr="00E3626F">
        <w:rPr>
          <w:rFonts w:ascii="Times New Roman" w:hAnsi="Times New Roman" w:cs="Times New Roman"/>
          <w:sz w:val="24"/>
          <w:szCs w:val="24"/>
        </w:rPr>
        <w:t>д</w:t>
      </w:r>
      <w:r w:rsidRPr="00E3626F">
        <w:rPr>
          <w:rFonts w:ascii="Times New Roman" w:hAnsi="Times New Roman" w:cs="Times New Roman"/>
          <w:sz w:val="24"/>
          <w:szCs w:val="24"/>
        </w:rPr>
        <w:t xml:space="preserve">/ в раздел „Прикачени документи“ от Формуляра. </w:t>
      </w:r>
    </w:p>
    <w:p w14:paraId="47317846" w14:textId="6C9E9746" w:rsidR="00D2778C" w:rsidRPr="00E3626F" w:rsidRDefault="00D2778C" w:rsidP="00D2778C">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3626F">
        <w:rPr>
          <w:rFonts w:ascii="Times New Roman" w:hAnsi="Times New Roman" w:cs="Times New Roman"/>
          <w:sz w:val="24"/>
          <w:szCs w:val="24"/>
        </w:rPr>
        <w:t>Деклараци</w:t>
      </w:r>
      <w:r w:rsidR="00FA08BE" w:rsidRPr="00E3626F">
        <w:rPr>
          <w:rFonts w:ascii="Times New Roman" w:hAnsi="Times New Roman" w:cs="Times New Roman"/>
          <w:sz w:val="24"/>
          <w:szCs w:val="24"/>
        </w:rPr>
        <w:t>я</w:t>
      </w:r>
      <w:r w:rsidRPr="00E3626F">
        <w:rPr>
          <w:rFonts w:ascii="Times New Roman" w:hAnsi="Times New Roman" w:cs="Times New Roman"/>
          <w:sz w:val="24"/>
          <w:szCs w:val="24"/>
        </w:rPr>
        <w:t>т</w:t>
      </w:r>
      <w:r w:rsidR="00FA08BE" w:rsidRPr="00E3626F">
        <w:rPr>
          <w:rFonts w:ascii="Times New Roman" w:hAnsi="Times New Roman" w:cs="Times New Roman"/>
          <w:sz w:val="24"/>
          <w:szCs w:val="24"/>
        </w:rPr>
        <w:t>а</w:t>
      </w:r>
      <w:r w:rsidRPr="00E3626F">
        <w:rPr>
          <w:rFonts w:ascii="Times New Roman" w:hAnsi="Times New Roman" w:cs="Times New Roman"/>
          <w:sz w:val="24"/>
          <w:szCs w:val="24"/>
        </w:rPr>
        <w:t xml:space="preserve"> по </w:t>
      </w:r>
      <w:proofErr w:type="spellStart"/>
      <w:r w:rsidR="003D26F2" w:rsidRPr="00E3626F">
        <w:rPr>
          <w:rFonts w:ascii="Times New Roman" w:hAnsi="Times New Roman" w:cs="Times New Roman"/>
          <w:b/>
          <w:sz w:val="24"/>
          <w:szCs w:val="24"/>
        </w:rPr>
        <w:t>букв</w:t>
      </w:r>
      <w:proofErr w:type="spellEnd"/>
      <w:r w:rsidR="003D26F2" w:rsidRPr="00E3626F">
        <w:rPr>
          <w:rFonts w:ascii="Times New Roman" w:hAnsi="Times New Roman" w:cs="Times New Roman"/>
          <w:b/>
          <w:sz w:val="24"/>
          <w:szCs w:val="24"/>
          <w:lang w:val="en-US"/>
        </w:rPr>
        <w:t>a</w:t>
      </w:r>
      <w:r w:rsidR="003D26F2" w:rsidRPr="00E3626F">
        <w:rPr>
          <w:rFonts w:ascii="Times New Roman" w:hAnsi="Times New Roman" w:cs="Times New Roman"/>
          <w:b/>
          <w:sz w:val="24"/>
          <w:szCs w:val="24"/>
        </w:rPr>
        <w:t xml:space="preserve"> </w:t>
      </w:r>
      <w:r w:rsidRPr="00E3626F">
        <w:rPr>
          <w:rFonts w:ascii="Times New Roman" w:hAnsi="Times New Roman" w:cs="Times New Roman"/>
          <w:b/>
          <w:sz w:val="24"/>
          <w:szCs w:val="24"/>
        </w:rPr>
        <w:t xml:space="preserve">в/ </w:t>
      </w:r>
      <w:r w:rsidRPr="00E3626F">
        <w:rPr>
          <w:rFonts w:ascii="Times New Roman" w:hAnsi="Times New Roman" w:cs="Times New Roman"/>
          <w:sz w:val="24"/>
          <w:szCs w:val="24"/>
        </w:rPr>
        <w:t xml:space="preserve">се попълва, датира и подписва от </w:t>
      </w:r>
      <w:r w:rsidR="00A1480E" w:rsidRPr="00E3626F">
        <w:rPr>
          <w:rFonts w:ascii="Times New Roman" w:hAnsi="Times New Roman" w:cs="Times New Roman"/>
          <w:sz w:val="24"/>
          <w:szCs w:val="24"/>
          <w:u w:val="single"/>
        </w:rPr>
        <w:t>ВСИЧКИ</w:t>
      </w:r>
      <w:r w:rsidR="00A1480E" w:rsidRPr="00E3626F">
        <w:rPr>
          <w:rFonts w:ascii="Times New Roman" w:hAnsi="Times New Roman" w:cs="Times New Roman"/>
          <w:sz w:val="24"/>
          <w:szCs w:val="24"/>
        </w:rPr>
        <w:t xml:space="preserve"> лица, които са официални представляващи на </w:t>
      </w:r>
      <w:r w:rsidRPr="00E3626F">
        <w:rPr>
          <w:rFonts w:ascii="Times New Roman" w:hAnsi="Times New Roman" w:cs="Times New Roman"/>
          <w:b/>
          <w:sz w:val="24"/>
          <w:szCs w:val="24"/>
        </w:rPr>
        <w:t xml:space="preserve">Партньора, </w:t>
      </w:r>
      <w:r w:rsidRPr="00E3626F">
        <w:rPr>
          <w:rFonts w:ascii="Times New Roman" w:hAnsi="Times New Roman" w:cs="Times New Roman"/>
          <w:sz w:val="24"/>
          <w:szCs w:val="24"/>
        </w:rPr>
        <w:t>вписан</w:t>
      </w:r>
      <w:r w:rsidR="00A1480E" w:rsidRPr="00E3626F">
        <w:rPr>
          <w:rFonts w:ascii="Times New Roman" w:hAnsi="Times New Roman" w:cs="Times New Roman"/>
          <w:sz w:val="24"/>
          <w:szCs w:val="24"/>
        </w:rPr>
        <w:t>и</w:t>
      </w:r>
      <w:r w:rsidRPr="00E3626F">
        <w:rPr>
          <w:rFonts w:ascii="Times New Roman" w:hAnsi="Times New Roman" w:cs="Times New Roman"/>
          <w:sz w:val="24"/>
          <w:szCs w:val="24"/>
        </w:rPr>
        <w:t xml:space="preserve"> като такива в ТР и регистъра на ЮЛНЦ или Регистър БУЛСТАТ</w:t>
      </w:r>
      <w:r w:rsidRPr="00E3626F">
        <w:rPr>
          <w:rFonts w:ascii="Times New Roman" w:hAnsi="Times New Roman" w:cs="Times New Roman"/>
          <w:b/>
          <w:sz w:val="24"/>
          <w:szCs w:val="24"/>
        </w:rPr>
        <w:t>,</w:t>
      </w:r>
      <w:r w:rsidRPr="00E3626F">
        <w:rPr>
          <w:rFonts w:ascii="Times New Roman" w:hAnsi="Times New Roman" w:cs="Times New Roman"/>
          <w:sz w:val="24"/>
          <w:szCs w:val="24"/>
        </w:rPr>
        <w:t xml:space="preserve"> а ако висшето училище/научната организация се представлява САМО заедно от няколко физически лица - деклараци</w:t>
      </w:r>
      <w:r w:rsidR="00FA08BE" w:rsidRPr="00E3626F">
        <w:rPr>
          <w:rFonts w:ascii="Times New Roman" w:hAnsi="Times New Roman" w:cs="Times New Roman"/>
          <w:sz w:val="24"/>
          <w:szCs w:val="24"/>
        </w:rPr>
        <w:t>я</w:t>
      </w:r>
      <w:r w:rsidRPr="00E3626F">
        <w:rPr>
          <w:rFonts w:ascii="Times New Roman" w:hAnsi="Times New Roman" w:cs="Times New Roman"/>
          <w:sz w:val="24"/>
          <w:szCs w:val="24"/>
        </w:rPr>
        <w:t>т</w:t>
      </w:r>
      <w:r w:rsidR="00FA08BE" w:rsidRPr="00E3626F">
        <w:rPr>
          <w:rFonts w:ascii="Times New Roman" w:hAnsi="Times New Roman" w:cs="Times New Roman"/>
          <w:sz w:val="24"/>
          <w:szCs w:val="24"/>
        </w:rPr>
        <w:t>а</w:t>
      </w:r>
      <w:r w:rsidRPr="00E3626F">
        <w:rPr>
          <w:rFonts w:ascii="Times New Roman" w:hAnsi="Times New Roman" w:cs="Times New Roman"/>
          <w:sz w:val="24"/>
          <w:szCs w:val="24"/>
        </w:rPr>
        <w:t xml:space="preserve"> по</w:t>
      </w:r>
      <w:r w:rsidRPr="00E3626F">
        <w:rPr>
          <w:rFonts w:ascii="Times New Roman" w:hAnsi="Times New Roman" w:cs="Times New Roman"/>
          <w:b/>
          <w:sz w:val="24"/>
          <w:szCs w:val="24"/>
        </w:rPr>
        <w:t xml:space="preserve"> букв</w:t>
      </w:r>
      <w:r w:rsidR="00FA08BE" w:rsidRPr="00E3626F">
        <w:rPr>
          <w:rFonts w:ascii="Times New Roman" w:hAnsi="Times New Roman" w:cs="Times New Roman"/>
          <w:b/>
          <w:sz w:val="24"/>
          <w:szCs w:val="24"/>
        </w:rPr>
        <w:t>а</w:t>
      </w:r>
      <w:r w:rsidRPr="00E3626F">
        <w:rPr>
          <w:rFonts w:ascii="Times New Roman" w:hAnsi="Times New Roman" w:cs="Times New Roman"/>
          <w:b/>
          <w:sz w:val="24"/>
          <w:szCs w:val="24"/>
        </w:rPr>
        <w:t xml:space="preserve"> в/ </w:t>
      </w:r>
      <w:r w:rsidRPr="00E3626F">
        <w:rPr>
          <w:rFonts w:ascii="Times New Roman" w:hAnsi="Times New Roman" w:cs="Times New Roman"/>
          <w:sz w:val="24"/>
          <w:szCs w:val="24"/>
        </w:rPr>
        <w:t>се попълва, датира и подписва от всички тях и се прилагат в раздел „Прикачени документи“ от Формуляра.</w:t>
      </w:r>
    </w:p>
    <w:p w14:paraId="086EF607" w14:textId="77777777" w:rsidR="008C09C7" w:rsidRPr="00E3626F" w:rsidRDefault="008C09C7" w:rsidP="006E120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rPr>
      </w:pPr>
      <w:r w:rsidRPr="00E3626F">
        <w:rPr>
          <w:rFonts w:ascii="Times New Roman" w:hAnsi="Times New Roman"/>
          <w:sz w:val="24"/>
        </w:rPr>
        <w:t>Допустими са следните три варианта на подписване на Декларациите:</w:t>
      </w:r>
    </w:p>
    <w:p w14:paraId="23E11567" w14:textId="77777777" w:rsidR="008C09C7" w:rsidRPr="00E3626F" w:rsidRDefault="008C09C7" w:rsidP="006E120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rPr>
      </w:pPr>
      <w:r w:rsidRPr="00E3626F">
        <w:rPr>
          <w:rFonts w:ascii="Times New Roman" w:hAnsi="Times New Roman"/>
          <w:b/>
          <w:sz w:val="24"/>
        </w:rPr>
        <w:t>- Вариант 1:</w:t>
      </w:r>
      <w:r w:rsidRPr="00E3626F">
        <w:rPr>
          <w:rFonts w:ascii="Times New Roman" w:hAnsi="Times New Roman"/>
          <w:sz w:val="24"/>
        </w:rPr>
        <w:t xml:space="preserve"> Декларациите</w:t>
      </w:r>
      <w:r w:rsidRPr="00E3626F">
        <w:rPr>
          <w:rFonts w:ascii="Times New Roman" w:hAnsi="Times New Roman"/>
          <w:sz w:val="24"/>
          <w:szCs w:val="24"/>
        </w:rPr>
        <w:t xml:space="preserve"> се попълват по образец, датират се и се подписват </w:t>
      </w:r>
      <w:r w:rsidRPr="00E3626F">
        <w:rPr>
          <w:rFonts w:ascii="Times New Roman" w:hAnsi="Times New Roman"/>
          <w:b/>
          <w:sz w:val="24"/>
        </w:rPr>
        <w:t xml:space="preserve">на хартиен носител </w:t>
      </w:r>
      <w:r w:rsidRPr="00E3626F">
        <w:rPr>
          <w:rFonts w:ascii="Times New Roman" w:hAnsi="Times New Roman"/>
          <w:sz w:val="24"/>
          <w:szCs w:val="24"/>
        </w:rPr>
        <w:t xml:space="preserve">от съответните лица, официално представляващи кандидата и </w:t>
      </w:r>
      <w:r w:rsidRPr="00E3626F">
        <w:rPr>
          <w:rFonts w:ascii="Times New Roman" w:hAnsi="Times New Roman"/>
          <w:bCs/>
          <w:sz w:val="24"/>
          <w:szCs w:val="24"/>
        </w:rPr>
        <w:t xml:space="preserve">вписани в ТР и регистъра на ЮЛНЦ </w:t>
      </w:r>
      <w:r w:rsidRPr="00E3626F">
        <w:rPr>
          <w:rFonts w:ascii="Times New Roman" w:hAnsi="Times New Roman"/>
          <w:sz w:val="24"/>
          <w:szCs w:val="24"/>
        </w:rPr>
        <w:t>(вкл. прокурист/и, ако е приложимо), след което се сканират и се прикачват в раздел „Прикачени документи“</w:t>
      </w:r>
      <w:r w:rsidRPr="00E3626F">
        <w:rPr>
          <w:rFonts w:ascii="Times New Roman" w:hAnsi="Times New Roman"/>
          <w:sz w:val="24"/>
        </w:rPr>
        <w:t xml:space="preserve"> </w:t>
      </w:r>
      <w:r w:rsidRPr="00E3626F">
        <w:rPr>
          <w:rFonts w:ascii="Times New Roman" w:hAnsi="Times New Roman"/>
          <w:sz w:val="24"/>
          <w:szCs w:val="24"/>
        </w:rPr>
        <w:t>от Формуляра за кандидатстване.</w:t>
      </w:r>
    </w:p>
    <w:p w14:paraId="0CFEE65D" w14:textId="77777777" w:rsidR="008C09C7" w:rsidRPr="00E3626F" w:rsidRDefault="008C09C7" w:rsidP="006E120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b/>
          <w:sz w:val="24"/>
          <w:szCs w:val="24"/>
        </w:rPr>
      </w:pPr>
      <w:r w:rsidRPr="00E3626F">
        <w:rPr>
          <w:rFonts w:ascii="Times New Roman" w:hAnsi="Times New Roman"/>
          <w:b/>
          <w:sz w:val="24"/>
        </w:rPr>
        <w:t>- Вариант 2:</w:t>
      </w:r>
      <w:r w:rsidRPr="00E3626F">
        <w:rPr>
          <w:rFonts w:ascii="Times New Roman" w:hAnsi="Times New Roman"/>
          <w:sz w:val="24"/>
        </w:rPr>
        <w:t xml:space="preserve"> Декларациите</w:t>
      </w:r>
      <w:r w:rsidRPr="00E3626F">
        <w:rPr>
          <w:rFonts w:ascii="Times New Roman" w:hAnsi="Times New Roman"/>
          <w:sz w:val="24"/>
          <w:szCs w:val="24"/>
        </w:rPr>
        <w:t xml:space="preserve"> се попълват и </w:t>
      </w:r>
      <w:r w:rsidRPr="00E3626F">
        <w:rPr>
          <w:rFonts w:ascii="Times New Roman" w:hAnsi="Times New Roman"/>
          <w:b/>
          <w:sz w:val="24"/>
        </w:rPr>
        <w:t>подписват с валиден КЕП</w:t>
      </w:r>
      <w:r w:rsidRPr="00E3626F">
        <w:rPr>
          <w:rFonts w:ascii="Times New Roman" w:hAnsi="Times New Roman"/>
          <w:sz w:val="24"/>
          <w:szCs w:val="24"/>
        </w:rPr>
        <w:t xml:space="preserve"> от съответните лица, официално представляващи кандидата (вкл. прокурист/и, ако е приложимо), вписани в ТР и регистъра на ЮЛНЦ и се прикачват в раздел „Прикачени документи“ от Формуляра</w:t>
      </w:r>
      <w:r w:rsidRPr="00E3626F">
        <w:rPr>
          <w:rFonts w:ascii="Times New Roman" w:hAnsi="Times New Roman"/>
          <w:sz w:val="24"/>
        </w:rPr>
        <w:t xml:space="preserve"> за кандидатстване.</w:t>
      </w:r>
      <w:r w:rsidRPr="00E3626F">
        <w:rPr>
          <w:rFonts w:ascii="Times New Roman" w:hAnsi="Times New Roman"/>
          <w:sz w:val="24"/>
          <w:szCs w:val="24"/>
        </w:rPr>
        <w:t xml:space="preserve"> В случай че е възприет подход на подписване на документите с КЕП, то е препоръчително </w:t>
      </w:r>
      <w:r w:rsidRPr="00E3626F">
        <w:rPr>
          <w:rFonts w:ascii="Times New Roman" w:hAnsi="Times New Roman"/>
          <w:b/>
          <w:sz w:val="24"/>
          <w:szCs w:val="24"/>
        </w:rPr>
        <w:t xml:space="preserve">подписването да е чрез </w:t>
      </w:r>
      <w:proofErr w:type="spellStart"/>
      <w:r w:rsidRPr="00E3626F">
        <w:rPr>
          <w:rFonts w:ascii="Times New Roman" w:hAnsi="Times New Roman"/>
          <w:b/>
          <w:sz w:val="24"/>
          <w:szCs w:val="24"/>
        </w:rPr>
        <w:t>attached</w:t>
      </w:r>
      <w:proofErr w:type="spellEnd"/>
      <w:r w:rsidRPr="00E3626F">
        <w:rPr>
          <w:rFonts w:ascii="Times New Roman" w:hAnsi="Times New Roman"/>
          <w:b/>
          <w:sz w:val="24"/>
          <w:szCs w:val="24"/>
        </w:rPr>
        <w:t xml:space="preserve"> </w:t>
      </w:r>
      <w:proofErr w:type="spellStart"/>
      <w:r w:rsidRPr="00E3626F">
        <w:rPr>
          <w:rFonts w:ascii="Times New Roman" w:hAnsi="Times New Roman"/>
          <w:b/>
          <w:sz w:val="24"/>
          <w:szCs w:val="24"/>
        </w:rPr>
        <w:t>signature</w:t>
      </w:r>
      <w:proofErr w:type="spellEnd"/>
      <w:r w:rsidRPr="00E3626F">
        <w:rPr>
          <w:rFonts w:ascii="Times New Roman" w:hAnsi="Times New Roman"/>
          <w:b/>
          <w:sz w:val="24"/>
          <w:szCs w:val="24"/>
        </w:rPr>
        <w:t xml:space="preserve"> – файл и подпис в един документ (подписът да се съдържа в документа).</w:t>
      </w:r>
    </w:p>
    <w:p w14:paraId="29D83E60" w14:textId="77777777" w:rsidR="00EB3FBD" w:rsidRPr="00E3626F" w:rsidRDefault="00EB3FBD" w:rsidP="00EB3FB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rPr>
      </w:pPr>
      <w:r w:rsidRPr="00E3626F">
        <w:rPr>
          <w:rFonts w:ascii="Times New Roman" w:hAnsi="Times New Roman"/>
          <w:b/>
          <w:sz w:val="24"/>
        </w:rPr>
        <w:t xml:space="preserve">- Вариант 3: </w:t>
      </w:r>
      <w:r w:rsidRPr="00E3626F">
        <w:rPr>
          <w:rFonts w:ascii="Times New Roman" w:hAnsi="Times New Roman"/>
          <w:sz w:val="24"/>
        </w:rPr>
        <w:t xml:space="preserve">Декларациите се попълват по образец, като Е-Декларации в ИСУН, но само в случай че Формулярът за кандидатстване се подава с валиден КЕП на официален представляващ на предприятието-кандидат, вписан в Търговския регистър и регистъра на ЮЛНЦ. В случай че повече от едно лице представлява кандидата, Е-Декларации в ИСУН може да се подават от представляващия, който подписва с КЕП Формуляра за кандидатстване, останалите представляващи </w:t>
      </w:r>
      <w:r w:rsidRPr="00E3626F">
        <w:rPr>
          <w:rFonts w:ascii="Times New Roman" w:hAnsi="Times New Roman"/>
          <w:b/>
          <w:sz w:val="24"/>
        </w:rPr>
        <w:t>подписват декларациите по букви б), г)</w:t>
      </w:r>
      <w:r w:rsidR="003B0DCD" w:rsidRPr="00E3626F">
        <w:rPr>
          <w:rFonts w:ascii="Times New Roman" w:hAnsi="Times New Roman"/>
          <w:b/>
          <w:sz w:val="24"/>
        </w:rPr>
        <w:t xml:space="preserve"> и д/</w:t>
      </w:r>
      <w:r w:rsidRPr="00E3626F">
        <w:rPr>
          <w:rFonts w:ascii="Times New Roman" w:hAnsi="Times New Roman"/>
          <w:b/>
          <w:sz w:val="24"/>
        </w:rPr>
        <w:t>, съгласно посочените Вариант 1 или Вариант 2</w:t>
      </w:r>
      <w:r w:rsidRPr="00E3626F">
        <w:rPr>
          <w:rFonts w:ascii="Times New Roman" w:hAnsi="Times New Roman"/>
          <w:sz w:val="24"/>
        </w:rPr>
        <w:t xml:space="preserve">.  </w:t>
      </w:r>
    </w:p>
    <w:p w14:paraId="67DDB261" w14:textId="0508B60D" w:rsidR="00EB3FBD" w:rsidRPr="00E3626F" w:rsidRDefault="001227F6" w:rsidP="001227F6">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rPr>
      </w:pPr>
      <w:r w:rsidRPr="00E3626F">
        <w:rPr>
          <w:rFonts w:ascii="Times New Roman" w:hAnsi="Times New Roman"/>
          <w:b/>
          <w:sz w:val="24"/>
        </w:rPr>
        <w:t xml:space="preserve">ВАЖНО: </w:t>
      </w:r>
      <w:r w:rsidRPr="00E3626F">
        <w:rPr>
          <w:rFonts w:ascii="Times New Roman" w:hAnsi="Times New Roman"/>
          <w:sz w:val="24"/>
        </w:rPr>
        <w:t>Лицето/ата, официално представляващо/и кандидата</w:t>
      </w:r>
      <w:r w:rsidR="00531C57" w:rsidRPr="00E3626F">
        <w:rPr>
          <w:rFonts w:ascii="Times New Roman" w:hAnsi="Times New Roman"/>
          <w:sz w:val="24"/>
        </w:rPr>
        <w:t>/партньора</w:t>
      </w:r>
      <w:r w:rsidRPr="00E3626F">
        <w:rPr>
          <w:rFonts w:ascii="Times New Roman" w:hAnsi="Times New Roman"/>
          <w:sz w:val="24"/>
        </w:rPr>
        <w:t xml:space="preserve">, </w:t>
      </w:r>
      <w:r w:rsidRPr="00E3626F">
        <w:rPr>
          <w:rFonts w:ascii="Times New Roman" w:hAnsi="Times New Roman"/>
          <w:b/>
          <w:sz w:val="24"/>
        </w:rPr>
        <w:t xml:space="preserve">няма/т право да упълномощава/т други лица да подписват </w:t>
      </w:r>
      <w:r w:rsidR="00531C57" w:rsidRPr="00E3626F">
        <w:rPr>
          <w:rFonts w:ascii="Times New Roman" w:hAnsi="Times New Roman"/>
          <w:b/>
          <w:sz w:val="24"/>
        </w:rPr>
        <w:t>посочените декларации (</w:t>
      </w:r>
      <w:r w:rsidRPr="00E3626F">
        <w:rPr>
          <w:rFonts w:ascii="Times New Roman" w:hAnsi="Times New Roman"/>
          <w:b/>
          <w:sz w:val="24"/>
        </w:rPr>
        <w:t>декларациите по букви б), г) и д)</w:t>
      </w:r>
      <w:r w:rsidR="00531C57" w:rsidRPr="00E3626F">
        <w:rPr>
          <w:rFonts w:ascii="Times New Roman" w:hAnsi="Times New Roman"/>
          <w:b/>
          <w:sz w:val="24"/>
        </w:rPr>
        <w:t xml:space="preserve"> за кандидата и декларациите по букви б) и д) за партньора)</w:t>
      </w:r>
      <w:r w:rsidRPr="00E3626F">
        <w:rPr>
          <w:rFonts w:ascii="Times New Roman" w:hAnsi="Times New Roman"/>
          <w:sz w:val="24"/>
        </w:rPr>
        <w:t>, тъй като с тях се декларират данни, които деклараторът/</w:t>
      </w:r>
      <w:proofErr w:type="spellStart"/>
      <w:r w:rsidRPr="00E3626F">
        <w:rPr>
          <w:rFonts w:ascii="Times New Roman" w:hAnsi="Times New Roman"/>
          <w:sz w:val="24"/>
        </w:rPr>
        <w:t>ите</w:t>
      </w:r>
      <w:proofErr w:type="spellEnd"/>
      <w:r w:rsidRPr="00E3626F">
        <w:rPr>
          <w:rFonts w:ascii="Times New Roman" w:hAnsi="Times New Roman"/>
          <w:sz w:val="24"/>
        </w:rPr>
        <w:t xml:space="preserve"> декларира/т в лично качество или </w:t>
      </w:r>
      <w:r w:rsidRPr="00E3626F">
        <w:rPr>
          <w:rFonts w:ascii="Times New Roman" w:hAnsi="Times New Roman"/>
          <w:sz w:val="24"/>
        </w:rPr>
        <w:lastRenderedPageBreak/>
        <w:t>съответно данни за представляваното от него/тях юридическо лице, като за верността им се носи наказателна отговорност, която също е лична.</w:t>
      </w:r>
    </w:p>
    <w:p w14:paraId="3F111459" w14:textId="06A0036D" w:rsidR="008C09C7" w:rsidRPr="00E3626F" w:rsidRDefault="008C09C7" w:rsidP="001227F6">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rPr>
      </w:pPr>
      <w:r w:rsidRPr="00E3626F">
        <w:rPr>
          <w:rFonts w:ascii="Times New Roman" w:hAnsi="Times New Roman"/>
          <w:b/>
          <w:sz w:val="24"/>
        </w:rPr>
        <w:t>ВАЖНО:</w:t>
      </w:r>
      <w:r w:rsidRPr="00E3626F">
        <w:rPr>
          <w:rFonts w:ascii="Times New Roman" w:hAnsi="Times New Roman"/>
          <w:sz w:val="24"/>
        </w:rPr>
        <w:t xml:space="preserve"> В случай че кандидат по процедурата е чуждестранно юридическо лице, с оглед извършване на оценката по отделните критерии, от него могат да бъдат изискани и други допълнителни документи, вкл. документи, удостоверяващи актуално състояние, </w:t>
      </w:r>
      <w:proofErr w:type="spellStart"/>
      <w:r w:rsidRPr="00E3626F">
        <w:rPr>
          <w:rFonts w:ascii="Times New Roman" w:hAnsi="Times New Roman"/>
          <w:sz w:val="24"/>
        </w:rPr>
        <w:t>съотносимите</w:t>
      </w:r>
      <w:proofErr w:type="spellEnd"/>
      <w:r w:rsidRPr="00E3626F">
        <w:rPr>
          <w:rFonts w:ascii="Times New Roman" w:hAnsi="Times New Roman"/>
          <w:sz w:val="24"/>
        </w:rPr>
        <w:t xml:space="preserve"> за съответната държава, отчети за дейността (например: счетоводен баланс, отчет за приходите и разходите, отчет за заетите лица и т.н.) и др.</w:t>
      </w:r>
    </w:p>
    <w:p w14:paraId="43B022FF" w14:textId="70ABD966" w:rsidR="004F798B" w:rsidRPr="00E3626F" w:rsidRDefault="004F798B" w:rsidP="001227F6">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rPr>
      </w:pPr>
    </w:p>
    <w:p w14:paraId="0D465D65" w14:textId="1B1E4262" w:rsidR="003B165C" w:rsidRPr="00E3626F" w:rsidRDefault="003B165C" w:rsidP="001227F6">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
          <w:sz w:val="24"/>
          <w:szCs w:val="24"/>
        </w:rPr>
        <w:t xml:space="preserve">е/ Устав, учредителен акт, удостоверение за актуално състояние, съдебно решение или решение по вписване,  или друг документ </w:t>
      </w:r>
      <w:r w:rsidRPr="00E3626F">
        <w:rPr>
          <w:rFonts w:ascii="Times New Roman" w:hAnsi="Times New Roman" w:cs="Times New Roman"/>
          <w:b/>
          <w:sz w:val="24"/>
          <w:szCs w:val="24"/>
          <w:u w:val="single"/>
        </w:rPr>
        <w:t xml:space="preserve">за </w:t>
      </w:r>
      <w:r w:rsidR="00D8482B" w:rsidRPr="00E3626F">
        <w:rPr>
          <w:rFonts w:ascii="Times New Roman" w:hAnsi="Times New Roman" w:cs="Times New Roman"/>
          <w:b/>
          <w:sz w:val="24"/>
          <w:szCs w:val="24"/>
          <w:u w:val="single"/>
        </w:rPr>
        <w:t>партньор</w:t>
      </w:r>
      <w:r w:rsidR="00481D62" w:rsidRPr="00E3626F">
        <w:rPr>
          <w:rFonts w:ascii="Times New Roman" w:hAnsi="Times New Roman" w:cs="Times New Roman"/>
          <w:b/>
          <w:sz w:val="24"/>
          <w:szCs w:val="24"/>
          <w:u w:val="single"/>
          <w:lang w:val="en-US"/>
        </w:rPr>
        <w:t>a</w:t>
      </w:r>
      <w:r w:rsidRPr="00E3626F">
        <w:rPr>
          <w:rFonts w:ascii="Times New Roman" w:hAnsi="Times New Roman" w:cs="Times New Roman"/>
          <w:sz w:val="24"/>
          <w:szCs w:val="24"/>
        </w:rPr>
        <w:t xml:space="preserve">, прикачени в ИСУН (или е посочен публичен  регистър, в който е налична информацията), от който/които да е видно, че </w:t>
      </w:r>
      <w:r w:rsidR="008913C9" w:rsidRPr="00E3626F">
        <w:rPr>
          <w:rFonts w:ascii="Times New Roman" w:hAnsi="Times New Roman" w:cs="Times New Roman"/>
          <w:sz w:val="24"/>
          <w:szCs w:val="24"/>
        </w:rPr>
        <w:t>партньорът</w:t>
      </w:r>
      <w:r w:rsidRPr="00E3626F">
        <w:rPr>
          <w:rFonts w:ascii="Times New Roman" w:hAnsi="Times New Roman" w:cs="Times New Roman"/>
          <w:sz w:val="24"/>
          <w:szCs w:val="24"/>
        </w:rPr>
        <w:t xml:space="preserve"> е допустим съгласно Условията за кандидатстване.  </w:t>
      </w:r>
    </w:p>
    <w:p w14:paraId="5F79B4F8" w14:textId="77777777" w:rsidR="00D8482B" w:rsidRPr="00E3626F" w:rsidRDefault="00D8482B" w:rsidP="00D848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В случай, че партньор е ЮЛНЦ и информацията за него е оповестена в ТРРЮЛНЦ това обстоятелство ще се проверява по служебен път. В случай, че Устав/учредителен акт, удостоверение за актуално състояние, съдебно решение или решение по вписване са налични в други публични регистри, за съответния партньор следва да се посочи съответния  източник на информация. </w:t>
      </w:r>
    </w:p>
    <w:p w14:paraId="5B2080A8" w14:textId="77777777" w:rsidR="00D8482B" w:rsidRPr="00E3626F" w:rsidRDefault="00D8482B" w:rsidP="00D848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В случай на партньор/и, </w:t>
      </w:r>
      <w:proofErr w:type="spellStart"/>
      <w:r w:rsidRPr="00E3626F">
        <w:rPr>
          <w:rFonts w:ascii="Times New Roman" w:hAnsi="Times New Roman" w:cs="Times New Roman"/>
          <w:sz w:val="24"/>
          <w:szCs w:val="24"/>
        </w:rPr>
        <w:t>непререгистрирани</w:t>
      </w:r>
      <w:proofErr w:type="spellEnd"/>
      <w:r w:rsidRPr="00E3626F">
        <w:rPr>
          <w:rFonts w:ascii="Times New Roman" w:hAnsi="Times New Roman" w:cs="Times New Roman"/>
          <w:sz w:val="24"/>
          <w:szCs w:val="24"/>
        </w:rPr>
        <w:t xml:space="preserve"> ЮЛНЦ в ТРРЮЛНЦ, но подали заявление за пререгистрация в законовия срок, същите прилагат документите в ИСУН. </w:t>
      </w:r>
    </w:p>
    <w:p w14:paraId="08F4A2D2" w14:textId="77777777" w:rsidR="00D8482B" w:rsidRPr="00E3626F" w:rsidRDefault="00D8482B" w:rsidP="00D848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Удостоверението за актуално състояние следва да е издадено не по-рано от 3 месеца преди крайната дата на кандидатстване, сканирано и прикачено в ИСУН. </w:t>
      </w:r>
    </w:p>
    <w:p w14:paraId="2C171A72" w14:textId="77777777" w:rsidR="00D8482B" w:rsidRPr="00E3626F" w:rsidRDefault="00D8482B" w:rsidP="00D848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В допълнение:</w:t>
      </w:r>
    </w:p>
    <w:p w14:paraId="0D5E5E2F" w14:textId="77777777" w:rsidR="00D8482B" w:rsidRPr="00E3626F" w:rsidRDefault="00D8482B" w:rsidP="00D848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В случай на</w:t>
      </w:r>
      <w:r w:rsidR="00E81CD1" w:rsidRPr="00E3626F">
        <w:rPr>
          <w:rFonts w:ascii="Times New Roman" w:hAnsi="Times New Roman" w:cs="Times New Roman"/>
          <w:sz w:val="24"/>
          <w:szCs w:val="24"/>
        </w:rPr>
        <w:t xml:space="preserve"> партньор</w:t>
      </w:r>
      <w:r w:rsidRPr="00E3626F">
        <w:rPr>
          <w:rFonts w:ascii="Times New Roman" w:hAnsi="Times New Roman" w:cs="Times New Roman"/>
          <w:sz w:val="24"/>
          <w:szCs w:val="24"/>
        </w:rPr>
        <w:t xml:space="preserve"> научна организация, висше училище или институт по чл. 26б от Закона за висшето образование (ЗВО): </w:t>
      </w:r>
      <w:r w:rsidR="00E81CD1" w:rsidRPr="00E3626F">
        <w:rPr>
          <w:rFonts w:ascii="Times New Roman" w:hAnsi="Times New Roman" w:cs="Times New Roman"/>
          <w:sz w:val="24"/>
          <w:szCs w:val="24"/>
        </w:rPr>
        <w:t xml:space="preserve">се </w:t>
      </w:r>
      <w:r w:rsidRPr="00E3626F">
        <w:rPr>
          <w:rFonts w:ascii="Times New Roman" w:hAnsi="Times New Roman" w:cs="Times New Roman"/>
          <w:sz w:val="24"/>
          <w:szCs w:val="24"/>
        </w:rPr>
        <w:t xml:space="preserve">извършва проверка по служебен ред от оценителната комисия в регистъра на НАЦИД. </w:t>
      </w:r>
    </w:p>
    <w:p w14:paraId="784FF196" w14:textId="77777777" w:rsidR="00D8482B" w:rsidRPr="00E3626F" w:rsidRDefault="00D8482B" w:rsidP="00D848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В случай, че </w:t>
      </w:r>
      <w:r w:rsidR="00E81CD1" w:rsidRPr="00E3626F">
        <w:rPr>
          <w:rFonts w:ascii="Times New Roman" w:hAnsi="Times New Roman" w:cs="Times New Roman"/>
          <w:sz w:val="24"/>
          <w:szCs w:val="24"/>
        </w:rPr>
        <w:t xml:space="preserve">партньор е </w:t>
      </w:r>
      <w:r w:rsidRPr="00E3626F">
        <w:rPr>
          <w:rFonts w:ascii="Times New Roman" w:hAnsi="Times New Roman" w:cs="Times New Roman"/>
          <w:sz w:val="24"/>
          <w:szCs w:val="24"/>
        </w:rPr>
        <w:t>институт по чл. 26б от ЗВО</w:t>
      </w:r>
      <w:r w:rsidR="00E81CD1" w:rsidRPr="00E3626F">
        <w:rPr>
          <w:rFonts w:ascii="Times New Roman" w:hAnsi="Times New Roman" w:cs="Times New Roman"/>
          <w:sz w:val="24"/>
          <w:szCs w:val="24"/>
        </w:rPr>
        <w:t>, който</w:t>
      </w:r>
      <w:r w:rsidRPr="00E3626F">
        <w:rPr>
          <w:rFonts w:ascii="Times New Roman" w:hAnsi="Times New Roman" w:cs="Times New Roman"/>
          <w:sz w:val="24"/>
          <w:szCs w:val="24"/>
        </w:rPr>
        <w:t xml:space="preserve"> е обособен като самостоятелно юридическо лице по чл. 26б, ал. 4 се посочва акта на Министерския съвет, с който се определят наименованието и структурата на института, както и статутът на разпоредител с бюджет на ръководителя му, придружен от  правилник на института, в който са определени взаимоотношенията на висшето училище с института, конституирането и функциите на неговите органи за управление, определени от академичния съвет на висшето училище. </w:t>
      </w:r>
    </w:p>
    <w:p w14:paraId="2DF3F065" w14:textId="77777777" w:rsidR="00D8482B" w:rsidRPr="00E3626F" w:rsidRDefault="00D8482B" w:rsidP="00D848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В случай на </w:t>
      </w:r>
      <w:r w:rsidR="00E81CD1" w:rsidRPr="00E3626F">
        <w:rPr>
          <w:rFonts w:ascii="Times New Roman" w:hAnsi="Times New Roman" w:cs="Times New Roman"/>
          <w:sz w:val="24"/>
          <w:szCs w:val="24"/>
        </w:rPr>
        <w:t xml:space="preserve">партньор </w:t>
      </w:r>
      <w:r w:rsidRPr="00E3626F">
        <w:rPr>
          <w:rFonts w:ascii="Times New Roman" w:hAnsi="Times New Roman" w:cs="Times New Roman"/>
          <w:sz w:val="24"/>
          <w:szCs w:val="24"/>
        </w:rPr>
        <w:t>научна организация, институт при Българската  академия на науките: представя се копие от решението на Общото събрание на БАН за създаване на института, правилник за дейността на института. В случай че документът е наличен, се предоставя линк към източника на информация.</w:t>
      </w:r>
    </w:p>
    <w:p w14:paraId="025A118F" w14:textId="77777777" w:rsidR="00D8482B" w:rsidRPr="00E3626F" w:rsidRDefault="00D8482B" w:rsidP="00D848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В случай на </w:t>
      </w:r>
      <w:r w:rsidR="00E81CD1" w:rsidRPr="00E3626F">
        <w:rPr>
          <w:rFonts w:ascii="Times New Roman" w:hAnsi="Times New Roman" w:cs="Times New Roman"/>
          <w:sz w:val="24"/>
          <w:szCs w:val="24"/>
        </w:rPr>
        <w:t xml:space="preserve">партньор </w:t>
      </w:r>
      <w:r w:rsidRPr="00E3626F">
        <w:rPr>
          <w:rFonts w:ascii="Times New Roman" w:hAnsi="Times New Roman" w:cs="Times New Roman"/>
          <w:sz w:val="24"/>
          <w:szCs w:val="24"/>
        </w:rPr>
        <w:t xml:space="preserve">научна организация, Селскостопанска академия или научен институт/научен център по чл. 6 от Закона за Селскостопанската академия като доказателство се прилага чл. 1, ал. 2 от Устройствения правилник на ССА, съответно чл. 36, алинеи 2 и 3 от Устройствения правилник на ССА.    </w:t>
      </w:r>
    </w:p>
    <w:p w14:paraId="54605DA2" w14:textId="3F0FF16C" w:rsidR="003B165C" w:rsidRPr="00E3626F" w:rsidRDefault="00D8482B" w:rsidP="00D848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В случай на </w:t>
      </w:r>
      <w:r w:rsidR="00E81CD1" w:rsidRPr="00E3626F">
        <w:rPr>
          <w:rFonts w:ascii="Times New Roman" w:hAnsi="Times New Roman" w:cs="Times New Roman"/>
          <w:sz w:val="24"/>
          <w:szCs w:val="24"/>
        </w:rPr>
        <w:t xml:space="preserve">партньор </w:t>
      </w:r>
      <w:r w:rsidRPr="00E3626F">
        <w:rPr>
          <w:rFonts w:ascii="Times New Roman" w:hAnsi="Times New Roman" w:cs="Times New Roman"/>
          <w:sz w:val="24"/>
          <w:szCs w:val="24"/>
        </w:rPr>
        <w:t>научна организация, регистрирана по Закона за юридическите лица с нестопанска цел: представя се копие от съдебното решение и копие от устава на организацията или посочване на публичен  регистър, в който е налична информацията.</w:t>
      </w:r>
    </w:p>
    <w:p w14:paraId="61AD8703" w14:textId="203D4142" w:rsidR="00474C2B" w:rsidRPr="00E3626F" w:rsidRDefault="00474C2B" w:rsidP="00474C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
          <w:sz w:val="24"/>
          <w:szCs w:val="24"/>
        </w:rPr>
        <w:lastRenderedPageBreak/>
        <w:t xml:space="preserve">ж/ Информация за разработваната технологичната новост и предлаганите стъпки за постигане на по-високо ниво на технологична зрялост“ - Приложение 6, </w:t>
      </w:r>
      <w:r w:rsidRPr="00E3626F">
        <w:rPr>
          <w:rFonts w:ascii="Times New Roman" w:hAnsi="Times New Roman" w:cs="Times New Roman"/>
          <w:sz w:val="24"/>
          <w:szCs w:val="24"/>
        </w:rPr>
        <w:t>попълнено по образец</w:t>
      </w:r>
      <w:r w:rsidR="005D4259" w:rsidRPr="00E3626F">
        <w:rPr>
          <w:rFonts w:ascii="Times New Roman" w:hAnsi="Times New Roman" w:cs="Times New Roman"/>
          <w:sz w:val="24"/>
          <w:szCs w:val="24"/>
        </w:rPr>
        <w:t>, следва да се представи</w:t>
      </w:r>
      <w:r w:rsidRPr="00E3626F">
        <w:rPr>
          <w:rFonts w:ascii="Times New Roman" w:hAnsi="Times New Roman" w:cs="Times New Roman"/>
          <w:sz w:val="24"/>
          <w:szCs w:val="24"/>
        </w:rPr>
        <w:t xml:space="preserve"> на български и английски език</w:t>
      </w:r>
      <w:r w:rsidR="005D4259" w:rsidRPr="00E3626F">
        <w:rPr>
          <w:rFonts w:ascii="Times New Roman" w:hAnsi="Times New Roman" w:cs="Times New Roman"/>
          <w:sz w:val="24"/>
          <w:szCs w:val="24"/>
        </w:rPr>
        <w:t>, като се прикачи в раздел „Прикачени документи“ на Формуляра за кандидатстване.</w:t>
      </w:r>
    </w:p>
    <w:p w14:paraId="5ED77486" w14:textId="4D6F6062" w:rsidR="00474C2B" w:rsidRPr="00E3626F" w:rsidRDefault="00474C2B" w:rsidP="00474C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 xml:space="preserve">з/ Пътна карта за преход на иновацията/технологията към комерсиализация – Приложение 7, </w:t>
      </w:r>
      <w:r w:rsidRPr="00E3626F">
        <w:rPr>
          <w:rFonts w:ascii="Times New Roman" w:hAnsi="Times New Roman" w:cs="Times New Roman"/>
          <w:sz w:val="24"/>
          <w:szCs w:val="24"/>
        </w:rPr>
        <w:t>попълнено по образец</w:t>
      </w:r>
      <w:r w:rsidR="005D4259" w:rsidRPr="00E3626F">
        <w:rPr>
          <w:rFonts w:ascii="Times New Roman" w:hAnsi="Times New Roman" w:cs="Times New Roman"/>
          <w:sz w:val="24"/>
          <w:szCs w:val="24"/>
        </w:rPr>
        <w:t xml:space="preserve"> следва да се</w:t>
      </w:r>
      <w:r w:rsidRPr="00E3626F">
        <w:rPr>
          <w:rFonts w:ascii="Times New Roman" w:hAnsi="Times New Roman" w:cs="Times New Roman"/>
          <w:sz w:val="24"/>
          <w:szCs w:val="24"/>
        </w:rPr>
        <w:t xml:space="preserve"> представ</w:t>
      </w:r>
      <w:r w:rsidR="005D4259" w:rsidRPr="00E3626F">
        <w:rPr>
          <w:rFonts w:ascii="Times New Roman" w:hAnsi="Times New Roman" w:cs="Times New Roman"/>
          <w:sz w:val="24"/>
          <w:szCs w:val="24"/>
        </w:rPr>
        <w:t xml:space="preserve">и </w:t>
      </w:r>
      <w:r w:rsidRPr="00E3626F">
        <w:rPr>
          <w:rFonts w:ascii="Times New Roman" w:hAnsi="Times New Roman" w:cs="Times New Roman"/>
          <w:sz w:val="24"/>
          <w:szCs w:val="24"/>
        </w:rPr>
        <w:t>на български и английски език</w:t>
      </w:r>
      <w:r w:rsidR="005D4259" w:rsidRPr="00E3626F">
        <w:rPr>
          <w:rFonts w:ascii="Times New Roman" w:hAnsi="Times New Roman" w:cs="Times New Roman"/>
          <w:sz w:val="24"/>
          <w:szCs w:val="24"/>
        </w:rPr>
        <w:t>, като се прикачи в раздел „Прикачени документи“ на Формуляра за кандидатстване.</w:t>
      </w:r>
    </w:p>
    <w:p w14:paraId="0FF50306" w14:textId="77777777" w:rsidR="00264B81" w:rsidRPr="00E3626F" w:rsidRDefault="00264B81" w:rsidP="00471625">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
          <w:sz w:val="24"/>
          <w:szCs w:val="24"/>
        </w:rPr>
        <w:t>ВАЖНО!</w:t>
      </w:r>
      <w:r w:rsidRPr="00E3626F">
        <w:rPr>
          <w:rFonts w:ascii="Times New Roman" w:hAnsi="Times New Roman" w:cs="Times New Roman"/>
          <w:sz w:val="24"/>
          <w:szCs w:val="24"/>
        </w:rPr>
        <w:t xml:space="preserve"> Кандидатът следва да попълни Формуляр за кандидатстване и да приложи горепосочените документи за него и партньор</w:t>
      </w:r>
      <w:r w:rsidR="008957EB" w:rsidRPr="00E3626F">
        <w:rPr>
          <w:rFonts w:ascii="Times New Roman" w:hAnsi="Times New Roman" w:cs="Times New Roman"/>
          <w:sz w:val="24"/>
          <w:szCs w:val="24"/>
        </w:rPr>
        <w:t>а</w:t>
      </w:r>
      <w:r w:rsidRPr="00E3626F">
        <w:rPr>
          <w:rFonts w:ascii="Times New Roman" w:hAnsi="Times New Roman" w:cs="Times New Roman"/>
          <w:sz w:val="24"/>
          <w:szCs w:val="24"/>
        </w:rPr>
        <w:t xml:space="preserve">, както и да се увери, че всички документи са представени в изискуемата форма (всички декларации са попълнени по образец и са подписани с КЕП, съгласно изискванията на настоящите Условия за кандидатстване).  </w:t>
      </w:r>
    </w:p>
    <w:p w14:paraId="4581A843" w14:textId="77777777" w:rsidR="002D4B6A" w:rsidRPr="00E3626F" w:rsidRDefault="00CB14EE" w:rsidP="00D82BA8">
      <w:pPr>
        <w:pStyle w:val="Heading2"/>
        <w:spacing w:before="120" w:after="120" w:line="276" w:lineRule="auto"/>
        <w:rPr>
          <w:rFonts w:ascii="Times New Roman" w:hAnsi="Times New Roman" w:cs="Times New Roman"/>
          <w:b w:val="0"/>
          <w:sz w:val="24"/>
          <w:szCs w:val="24"/>
        </w:rPr>
      </w:pPr>
      <w:bookmarkStart w:id="44" w:name="_Toc207879272"/>
      <w:r w:rsidRPr="00E3626F">
        <w:rPr>
          <w:rFonts w:ascii="Times New Roman" w:hAnsi="Times New Roman" w:cs="Times New Roman"/>
        </w:rPr>
        <w:t>2</w:t>
      </w:r>
      <w:r w:rsidR="00901B01" w:rsidRPr="00E3626F">
        <w:rPr>
          <w:rFonts w:ascii="Times New Roman" w:hAnsi="Times New Roman" w:cs="Times New Roman"/>
        </w:rPr>
        <w:t>5</w:t>
      </w:r>
      <w:r w:rsidR="002D4B6A" w:rsidRPr="00E3626F">
        <w:rPr>
          <w:rFonts w:ascii="Times New Roman" w:hAnsi="Times New Roman" w:cs="Times New Roman"/>
        </w:rPr>
        <w:t xml:space="preserve">. </w:t>
      </w:r>
      <w:r w:rsidR="0063166B" w:rsidRPr="00E3626F">
        <w:rPr>
          <w:rFonts w:ascii="Times New Roman" w:hAnsi="Times New Roman" w:cs="Times New Roman"/>
        </w:rPr>
        <w:t>Краен срок за подаване на проектните предложения:</w:t>
      </w:r>
      <w:bookmarkEnd w:id="44"/>
      <w:r w:rsidR="0063166B" w:rsidRPr="00E3626F" w:rsidDel="0063166B">
        <w:rPr>
          <w:rFonts w:ascii="Times New Roman" w:hAnsi="Times New Roman" w:cs="Times New Roman"/>
        </w:rPr>
        <w:t xml:space="preserve"> </w:t>
      </w:r>
    </w:p>
    <w:p w14:paraId="1A20FD31" w14:textId="77777777" w:rsidR="008C09C7" w:rsidRPr="00E3626F" w:rsidRDefault="008C09C7" w:rsidP="008C09C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rPr>
      </w:pPr>
      <w:r w:rsidRPr="00E3626F">
        <w:rPr>
          <w:rFonts w:ascii="Times New Roman" w:hAnsi="Times New Roman"/>
          <w:sz w:val="24"/>
        </w:rPr>
        <w:t xml:space="preserve">Ще се прилага процедура чрез подбор на проекти </w:t>
      </w:r>
      <w:r w:rsidRPr="00E3626F">
        <w:rPr>
          <w:rFonts w:ascii="Times New Roman" w:hAnsi="Times New Roman"/>
          <w:b/>
          <w:sz w:val="24"/>
        </w:rPr>
        <w:t>с един краен срок за кандидатстване</w:t>
      </w:r>
      <w:r w:rsidRPr="00E3626F">
        <w:rPr>
          <w:rFonts w:ascii="Times New Roman" w:hAnsi="Times New Roman"/>
          <w:sz w:val="24"/>
        </w:rPr>
        <w:t>.</w:t>
      </w:r>
    </w:p>
    <w:p w14:paraId="7E9DF506" w14:textId="064C444E" w:rsidR="008C09C7" w:rsidRPr="00E3626F" w:rsidRDefault="008C09C7" w:rsidP="008C09C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b/>
          <w:sz w:val="24"/>
        </w:rPr>
      </w:pPr>
      <w:r w:rsidRPr="00E3626F">
        <w:rPr>
          <w:rFonts w:ascii="Times New Roman" w:hAnsi="Times New Roman"/>
          <w:b/>
          <w:sz w:val="24"/>
          <w:szCs w:val="24"/>
        </w:rPr>
        <w:t xml:space="preserve">Крайният срок за подаване на проектни предложения </w:t>
      </w:r>
      <w:r w:rsidRPr="00E3626F">
        <w:rPr>
          <w:rFonts w:ascii="Times New Roman" w:hAnsi="Times New Roman"/>
          <w:b/>
          <w:sz w:val="24"/>
        </w:rPr>
        <w:t xml:space="preserve">не може да бъде по-кратък от 60 дни от датата на обявяване на процедурата, съгласно чл. 12, ал. 2 от ПМС № 23/2023 г. и </w:t>
      </w:r>
      <w:r w:rsidRPr="00E3626F">
        <w:rPr>
          <w:rFonts w:ascii="Times New Roman" w:hAnsi="Times New Roman"/>
          <w:b/>
          <w:sz w:val="24"/>
          <w:szCs w:val="24"/>
        </w:rPr>
        <w:t xml:space="preserve">е </w:t>
      </w:r>
      <w:r w:rsidRPr="00E3626F">
        <w:rPr>
          <w:rFonts w:ascii="Times New Roman" w:hAnsi="Times New Roman"/>
          <w:b/>
          <w:sz w:val="24"/>
        </w:rPr>
        <w:t xml:space="preserve">16:30 часа на </w:t>
      </w:r>
      <w:r w:rsidR="003526D8">
        <w:rPr>
          <w:rFonts w:ascii="Times New Roman" w:hAnsi="Times New Roman"/>
          <w:b/>
          <w:sz w:val="24"/>
          <w:lang w:val="en-US"/>
        </w:rPr>
        <w:t>16.02.</w:t>
      </w:r>
      <w:r w:rsidRPr="00E3626F">
        <w:rPr>
          <w:rFonts w:ascii="Times New Roman" w:hAnsi="Times New Roman"/>
          <w:b/>
          <w:sz w:val="24"/>
        </w:rPr>
        <w:t>202</w:t>
      </w:r>
      <w:r w:rsidR="003526D8">
        <w:rPr>
          <w:rFonts w:ascii="Times New Roman" w:hAnsi="Times New Roman"/>
          <w:b/>
          <w:sz w:val="24"/>
          <w:lang w:val="en-US"/>
        </w:rPr>
        <w:t>6</w:t>
      </w:r>
      <w:bookmarkStart w:id="45" w:name="_GoBack"/>
      <w:bookmarkEnd w:id="45"/>
      <w:r w:rsidRPr="00E3626F">
        <w:rPr>
          <w:rFonts w:ascii="Times New Roman" w:hAnsi="Times New Roman"/>
          <w:b/>
          <w:sz w:val="24"/>
        </w:rPr>
        <w:t xml:space="preserve"> г.</w:t>
      </w:r>
    </w:p>
    <w:p w14:paraId="0CCDD82D" w14:textId="38488376" w:rsidR="008C09C7" w:rsidRPr="00E3626F" w:rsidRDefault="008C09C7" w:rsidP="008C09C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i/>
          <w:sz w:val="24"/>
        </w:rPr>
      </w:pPr>
      <w:r w:rsidRPr="00E3626F">
        <w:rPr>
          <w:rFonts w:ascii="Times New Roman" w:hAnsi="Times New Roman"/>
          <w:b/>
          <w:sz w:val="24"/>
        </w:rPr>
        <w:t>ВАЖНО:</w:t>
      </w:r>
      <w:r w:rsidRPr="00E3626F">
        <w:rPr>
          <w:rFonts w:ascii="Times New Roman" w:hAnsi="Times New Roman"/>
          <w:b/>
          <w:sz w:val="24"/>
          <w:szCs w:val="24"/>
        </w:rPr>
        <w:t xml:space="preserve"> </w:t>
      </w:r>
      <w:r w:rsidRPr="00E3626F">
        <w:rPr>
          <w:rFonts w:ascii="Times New Roman" w:hAnsi="Times New Roman"/>
          <w:sz w:val="24"/>
          <w:szCs w:val="24"/>
        </w:rPr>
        <w:t xml:space="preserve">В рамките на настоящата процедура кандидатите могат да подадат </w:t>
      </w:r>
      <w:r w:rsidRPr="00E3626F">
        <w:rPr>
          <w:rFonts w:ascii="Times New Roman" w:hAnsi="Times New Roman"/>
          <w:b/>
          <w:sz w:val="24"/>
        </w:rPr>
        <w:t>само едно проектно предложение</w:t>
      </w:r>
      <w:r w:rsidRPr="00E3626F">
        <w:rPr>
          <w:rStyle w:val="FootnoteReference"/>
          <w:b/>
        </w:rPr>
        <w:footnoteReference w:id="41"/>
      </w:r>
      <w:r w:rsidRPr="00E3626F">
        <w:rPr>
          <w:rFonts w:ascii="Times New Roman" w:hAnsi="Times New Roman"/>
          <w:sz w:val="24"/>
          <w:szCs w:val="24"/>
        </w:rPr>
        <w:t xml:space="preserve"> при съобразяване на изискванията по т. 9 от настоящите Условия за кандидатстване. В случай че по настоящата процедура бъдат подадени проектни предложения от </w:t>
      </w:r>
      <w:r w:rsidRPr="00E3626F">
        <w:rPr>
          <w:rFonts w:ascii="Times New Roman" w:hAnsi="Times New Roman"/>
          <w:sz w:val="24"/>
        </w:rPr>
        <w:t xml:space="preserve">няколко свързани предприятия, осъществяващи подобна дейност съгласно посоченото в т. 11.2 от </w:t>
      </w:r>
      <w:r w:rsidRPr="00E3626F">
        <w:rPr>
          <w:rFonts w:ascii="Times New Roman" w:hAnsi="Times New Roman"/>
          <w:sz w:val="24"/>
          <w:szCs w:val="24"/>
        </w:rPr>
        <w:t>Условията за кандидатстване</w:t>
      </w:r>
      <w:r w:rsidRPr="00E3626F">
        <w:rPr>
          <w:rFonts w:ascii="Times New Roman" w:hAnsi="Times New Roman"/>
          <w:sz w:val="24"/>
        </w:rPr>
        <w:t>, по-горе, административен договор за предоставяне на безвъзмездна финансова помощ може да бъде сключен само с едно от тези предприятия. При установено наличие на посоченото обстоятелство, ще бъде издадено Решение за отказ за предоставяне на безвъзмездна финансова помощ на всяко проектно предложение от списъка с одобрени за финансиране проектни предложения, класирано след първото такова, което също е включено в списъка с одобрени за финансиране проектни предложения/списъка с резервни проектни предложения (ако такъв е съставен).</w:t>
      </w:r>
      <w:r w:rsidRPr="00E3626F">
        <w:rPr>
          <w:rFonts w:ascii="Times New Roman" w:hAnsi="Times New Roman"/>
          <w:sz w:val="24"/>
          <w:szCs w:val="24"/>
        </w:rPr>
        <w:t xml:space="preserve"> Под свързани предприятия се разбират предприятията по чл. 4, ал. </w:t>
      </w:r>
      <w:r w:rsidRPr="00E3626F">
        <w:rPr>
          <w:rFonts w:ascii="Times New Roman" w:hAnsi="Times New Roman"/>
          <w:sz w:val="24"/>
        </w:rPr>
        <w:t>5-8 от Закона за малките и средните предприятия. Под подобна дейност следва да се разбира основна икономическа дейност, попадаща в рамките на същия тризначен цифров код (група) съгласно Класификация на икономическите дейности - КИД-</w:t>
      </w:r>
      <w:r w:rsidRPr="00E3626F">
        <w:rPr>
          <w:rFonts w:ascii="Times New Roman" w:hAnsi="Times New Roman"/>
          <w:sz w:val="24"/>
          <w:szCs w:val="24"/>
        </w:rPr>
        <w:t>20</w:t>
      </w:r>
      <w:r w:rsidR="00AE4B4F" w:rsidRPr="00E3626F">
        <w:rPr>
          <w:rFonts w:ascii="Times New Roman" w:hAnsi="Times New Roman"/>
          <w:sz w:val="24"/>
          <w:szCs w:val="24"/>
        </w:rPr>
        <w:t>08</w:t>
      </w:r>
      <w:r w:rsidRPr="00E3626F">
        <w:rPr>
          <w:rFonts w:ascii="Times New Roman" w:hAnsi="Times New Roman"/>
          <w:sz w:val="24"/>
          <w:szCs w:val="24"/>
        </w:rPr>
        <w:t xml:space="preserve"> на НСИ</w:t>
      </w:r>
      <w:r w:rsidR="007B429D" w:rsidRPr="00E3626F">
        <w:rPr>
          <w:rFonts w:ascii="Times New Roman" w:hAnsi="Times New Roman"/>
          <w:sz w:val="24"/>
          <w:szCs w:val="24"/>
        </w:rPr>
        <w:t>.</w:t>
      </w:r>
    </w:p>
    <w:p w14:paraId="4FEAE687" w14:textId="77777777" w:rsidR="008C09C7" w:rsidRPr="00E3626F" w:rsidRDefault="008C09C7" w:rsidP="008C09C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Кандидатите могат </w:t>
      </w:r>
      <w:r w:rsidRPr="00E3626F">
        <w:rPr>
          <w:rFonts w:ascii="Times New Roman" w:hAnsi="Times New Roman"/>
          <w:b/>
          <w:sz w:val="24"/>
          <w:szCs w:val="24"/>
        </w:rPr>
        <w:t>да задават допълнителни въпроси и да искат разяснения</w:t>
      </w:r>
      <w:r w:rsidRPr="00E3626F">
        <w:rPr>
          <w:rFonts w:ascii="Times New Roman" w:hAnsi="Times New Roman"/>
          <w:sz w:val="24"/>
          <w:szCs w:val="24"/>
        </w:rPr>
        <w:t xml:space="preserve"> във връзка с Условията за кандидатстване до 3 седмици преди крайния срок за подаване на проектни предложения. Допълнителни въпроси могат да се задават само в ИСУН, раздел „Европейски фондове при споделено управление (2021-2027)“, процедура </w:t>
      </w:r>
      <w:r w:rsidR="007B429D" w:rsidRPr="00E3626F">
        <w:rPr>
          <w:rFonts w:ascii="Times New Roman" w:hAnsi="Times New Roman"/>
          <w:sz w:val="24"/>
          <w:szCs w:val="24"/>
        </w:rPr>
        <w:t xml:space="preserve">BG16RFPR002-1.010 „Зелени и цифрови партньорства за интелигентна трансформация“ </w:t>
      </w:r>
      <w:r w:rsidRPr="00E3626F">
        <w:rPr>
          <w:rFonts w:ascii="Times New Roman" w:hAnsi="Times New Roman"/>
          <w:sz w:val="24"/>
          <w:szCs w:val="24"/>
        </w:rPr>
        <w:t xml:space="preserve">(на адрес - </w:t>
      </w:r>
      <w:hyperlink r:id="rId12" w:history="1">
        <w:r w:rsidRPr="00E3626F">
          <w:rPr>
            <w:rStyle w:val="Hyperlink"/>
            <w:rFonts w:ascii="Times New Roman" w:hAnsi="Times New Roman"/>
            <w:sz w:val="24"/>
            <w:szCs w:val="24"/>
          </w:rPr>
          <w:t>https://eumis2020.government.bg/bg/s/8d3ebf57-ff75-4ad5-afa1-5747f558ee98/Procedure/Active</w:t>
        </w:r>
      </w:hyperlink>
      <w:r w:rsidRPr="00E3626F">
        <w:rPr>
          <w:rFonts w:ascii="Times New Roman" w:hAnsi="Times New Roman"/>
          <w:sz w:val="24"/>
          <w:szCs w:val="24"/>
        </w:rPr>
        <w:t xml:space="preserve"> </w:t>
      </w:r>
    </w:p>
    <w:p w14:paraId="019A9B05" w14:textId="77777777" w:rsidR="008C09C7" w:rsidRPr="00E3626F" w:rsidRDefault="008C09C7" w:rsidP="008C09C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Отговорите на въпросите на кандидатите се публикуват на интернет страницата на МИР в раздела на процедурата (на адрес - </w:t>
      </w:r>
      <w:hyperlink r:id="rId13" w:history="1">
        <w:r w:rsidRPr="00E3626F">
          <w:rPr>
            <w:rStyle w:val="Hyperlink"/>
            <w:rFonts w:ascii="Times New Roman" w:hAnsi="Times New Roman"/>
            <w:sz w:val="24"/>
            <w:szCs w:val="24"/>
          </w:rPr>
          <w:t>https://www.mig.government.bg/programa-nauchni-izsledvaniya-inovaczii-i-digitalizacziya-za-inteligentna-transformacziya/proczeduri-po-pniidit/</w:t>
        </w:r>
      </w:hyperlink>
      <w:r w:rsidRPr="00E3626F">
        <w:rPr>
          <w:rFonts w:ascii="Times New Roman" w:hAnsi="Times New Roman"/>
          <w:sz w:val="24"/>
          <w:szCs w:val="24"/>
        </w:rPr>
        <w:t xml:space="preserve">), </w:t>
      </w:r>
      <w:r w:rsidRPr="00E3626F">
        <w:rPr>
          <w:rFonts w:ascii="Times New Roman" w:hAnsi="Times New Roman"/>
          <w:sz w:val="24"/>
          <w:szCs w:val="24"/>
        </w:rPr>
        <w:lastRenderedPageBreak/>
        <w:t xml:space="preserve">както и в ИСУН, в раздела на процедурата, в 10-дневен срок от получаването им, но не по-късно от две седмици преди изтичането на срока за кандидатстване. </w:t>
      </w:r>
    </w:p>
    <w:p w14:paraId="2339B75B" w14:textId="77777777" w:rsidR="008C09C7" w:rsidRPr="00E3626F" w:rsidRDefault="008C09C7" w:rsidP="008C09C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sz w:val="24"/>
        </w:rPr>
      </w:pPr>
      <w:r w:rsidRPr="00E3626F">
        <w:rPr>
          <w:rFonts w:ascii="Times New Roman" w:hAnsi="Times New Roman"/>
          <w:sz w:val="24"/>
        </w:rPr>
        <w:t xml:space="preserve">Разясненията се дават по отношение на Условията за кандидатстване, не могат да съдържат становище относно качеството на проектното предложение и са </w:t>
      </w:r>
      <w:r w:rsidRPr="00E3626F">
        <w:rPr>
          <w:rFonts w:ascii="Times New Roman" w:hAnsi="Times New Roman"/>
          <w:b/>
          <w:sz w:val="24"/>
        </w:rPr>
        <w:t>задължителни</w:t>
      </w:r>
      <w:r w:rsidRPr="00E3626F">
        <w:rPr>
          <w:rFonts w:ascii="Times New Roman" w:hAnsi="Times New Roman"/>
          <w:sz w:val="24"/>
        </w:rPr>
        <w:t xml:space="preserve"> за всички кандидати. Няма да бъдат предоставяни отговори на въпроси, зададени по телефона. Няма да бъдат изпращани индивидуални отговори на зададени от кандидатите по процедурата въпроси.</w:t>
      </w:r>
    </w:p>
    <w:p w14:paraId="783BDBCC" w14:textId="77777777" w:rsidR="003429B7" w:rsidRPr="00E3626F" w:rsidRDefault="003429B7" w:rsidP="00F01179">
      <w:pPr>
        <w:pStyle w:val="ListParagraph"/>
        <w:pBdr>
          <w:top w:val="single" w:sz="4" w:space="1" w:color="auto"/>
          <w:left w:val="single" w:sz="4" w:space="4" w:color="auto"/>
          <w:bottom w:val="single" w:sz="4" w:space="1" w:color="auto"/>
          <w:right w:val="single" w:sz="4" w:space="4" w:color="auto"/>
        </w:pBdr>
        <w:spacing w:after="120" w:line="276" w:lineRule="auto"/>
        <w:ind w:left="0"/>
        <w:jc w:val="both"/>
        <w:rPr>
          <w:rFonts w:ascii="Times New Roman" w:hAnsi="Times New Roman" w:cs="Times New Roman"/>
          <w:b/>
          <w:sz w:val="24"/>
          <w:szCs w:val="24"/>
        </w:rPr>
      </w:pPr>
    </w:p>
    <w:p w14:paraId="2B6C203A" w14:textId="77777777" w:rsidR="00490683" w:rsidRPr="00E3626F" w:rsidRDefault="00EB684A" w:rsidP="00D82BA8">
      <w:pPr>
        <w:pStyle w:val="Heading2"/>
        <w:spacing w:before="120" w:after="120" w:line="276" w:lineRule="auto"/>
        <w:rPr>
          <w:rFonts w:ascii="Times New Roman" w:hAnsi="Times New Roman" w:cs="Times New Roman"/>
        </w:rPr>
      </w:pPr>
      <w:bookmarkStart w:id="46" w:name="_Toc207879273"/>
      <w:r w:rsidRPr="00E3626F">
        <w:rPr>
          <w:rFonts w:ascii="Times New Roman" w:hAnsi="Times New Roman" w:cs="Times New Roman"/>
        </w:rPr>
        <w:t>26</w:t>
      </w:r>
      <w:r w:rsidR="003429B7" w:rsidRPr="00E3626F">
        <w:rPr>
          <w:rFonts w:ascii="Times New Roman" w:hAnsi="Times New Roman" w:cs="Times New Roman"/>
        </w:rPr>
        <w:t>. Допълнителна информация</w:t>
      </w:r>
      <w:bookmarkEnd w:id="46"/>
    </w:p>
    <w:p w14:paraId="6E1D1DB8" w14:textId="77777777" w:rsidR="00885BB0" w:rsidRPr="00E3626F" w:rsidRDefault="00885BB0" w:rsidP="00F01179">
      <w:pPr>
        <w:pStyle w:val="Heading3"/>
        <w:spacing w:before="120" w:after="120" w:line="240" w:lineRule="auto"/>
        <w:jc w:val="both"/>
      </w:pPr>
      <w:bookmarkStart w:id="47" w:name="_Toc142387414"/>
      <w:bookmarkStart w:id="48" w:name="_Toc207879274"/>
      <w:r w:rsidRPr="00E3626F">
        <w:rPr>
          <w:rFonts w:ascii="Times New Roman" w:hAnsi="Times New Roman" w:cs="Times New Roman"/>
          <w:sz w:val="26"/>
          <w:szCs w:val="26"/>
        </w:rPr>
        <w:t xml:space="preserve">26.1. Процедура за уведомяване на </w:t>
      </w:r>
      <w:proofErr w:type="spellStart"/>
      <w:r w:rsidRPr="00E3626F">
        <w:rPr>
          <w:rFonts w:ascii="Times New Roman" w:hAnsi="Times New Roman" w:cs="Times New Roman"/>
          <w:sz w:val="26"/>
          <w:szCs w:val="26"/>
        </w:rPr>
        <w:t>неуспелите</w:t>
      </w:r>
      <w:proofErr w:type="spellEnd"/>
      <w:r w:rsidRPr="00E3626F">
        <w:rPr>
          <w:rFonts w:ascii="Times New Roman" w:hAnsi="Times New Roman" w:cs="Times New Roman"/>
          <w:sz w:val="26"/>
          <w:szCs w:val="26"/>
        </w:rPr>
        <w:t xml:space="preserve"> и одобрените кандидати и сключване на административни договори за предоставяне на безвъзмездна финансова помощ</w:t>
      </w:r>
      <w:bookmarkEnd w:id="47"/>
      <w:bookmarkEnd w:id="48"/>
    </w:p>
    <w:p w14:paraId="6E0A1513" w14:textId="77777777" w:rsidR="008C09C7" w:rsidRPr="00E3626F" w:rsidRDefault="008C09C7"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bCs/>
          <w:sz w:val="24"/>
          <w:szCs w:val="24"/>
        </w:rPr>
        <w:t xml:space="preserve">При одобрен оценителен доклад, на кандидатите, чиито проектни предложения са предложени за отхвърляне ще бъде издадено мотивирано решение, с което се отказва предоставянето на безвъзмездна финансова помощ. Решенията за отхвърляне на всяко от проектните предложения се изпраща до </w:t>
      </w:r>
      <w:proofErr w:type="spellStart"/>
      <w:r w:rsidRPr="00E3626F">
        <w:rPr>
          <w:rFonts w:ascii="Times New Roman" w:eastAsia="Calibri" w:hAnsi="Times New Roman" w:cs="Times New Roman"/>
          <w:bCs/>
          <w:sz w:val="24"/>
          <w:szCs w:val="24"/>
        </w:rPr>
        <w:t>неуспелите</w:t>
      </w:r>
      <w:proofErr w:type="spellEnd"/>
      <w:r w:rsidRPr="00E3626F">
        <w:rPr>
          <w:rFonts w:ascii="Times New Roman" w:eastAsia="Calibri" w:hAnsi="Times New Roman" w:cs="Times New Roman"/>
          <w:bCs/>
          <w:sz w:val="24"/>
          <w:szCs w:val="24"/>
        </w:rPr>
        <w:t xml:space="preserve"> кандидати, чрез ИСУН. </w:t>
      </w:r>
    </w:p>
    <w:p w14:paraId="13D77636" w14:textId="77777777" w:rsidR="008C09C7" w:rsidRPr="00E3626F" w:rsidRDefault="008C09C7"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sz w:val="24"/>
          <w:szCs w:val="24"/>
        </w:rPr>
        <w:t>Кандидатите</w:t>
      </w:r>
      <w:r w:rsidRPr="00E3626F">
        <w:rPr>
          <w:rFonts w:ascii="Times New Roman" w:eastAsia="Calibri" w:hAnsi="Times New Roman" w:cs="Times New Roman"/>
          <w:bCs/>
          <w:sz w:val="24"/>
          <w:szCs w:val="24"/>
        </w:rPr>
        <w:t>,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r w:rsidRPr="00E3626F">
        <w:rPr>
          <w:rFonts w:ascii="Calibri" w:eastAsia="Calibri" w:hAnsi="Calibri" w:cs="Times New Roman"/>
        </w:rPr>
        <w:t xml:space="preserve"> </w:t>
      </w:r>
      <w:r w:rsidRPr="00E3626F">
        <w:rPr>
          <w:rFonts w:ascii="Times New Roman" w:eastAsia="Calibri" w:hAnsi="Times New Roman" w:cs="Times New Roman"/>
          <w:bCs/>
          <w:sz w:val="24"/>
          <w:szCs w:val="24"/>
        </w:rPr>
        <w:t>за сключване на административен договор. Когато за удостоверяване на обстоятелствата е необходимо издаването на документи от органи или институции извън страната, срокът може да бъде удължен с 30 дни.</w:t>
      </w:r>
    </w:p>
    <w:p w14:paraId="4BDEB648" w14:textId="77777777" w:rsidR="008C09C7" w:rsidRPr="00E3626F" w:rsidRDefault="008C09C7" w:rsidP="008C09C7">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Процедурата по проверка на съответствието на кандидатите с изискванията за бенефициент ще се извършва изцяло в електронната среда на ИСУН, поради което комуникацията между УО и кандидатите ще се провежда единствено чрез ИСУН.</w:t>
      </w:r>
      <w:r w:rsidRPr="00E3626F">
        <w:rPr>
          <w:rFonts w:ascii="Times New Roman" w:eastAsia="Calibri" w:hAnsi="Times New Roman" w:cs="Times New Roman"/>
          <w:bCs/>
          <w:sz w:val="24"/>
          <w:szCs w:val="24"/>
        </w:rPr>
        <w:t xml:space="preserve"> До всеки одобрен за финансиране кандидат се изпраща електронно уведомление (покана по чл. 36, ал. </w:t>
      </w:r>
      <w:r w:rsidRPr="00E3626F">
        <w:rPr>
          <w:rFonts w:ascii="Times New Roman" w:eastAsia="Calibri" w:hAnsi="Times New Roman" w:cs="Times New Roman"/>
          <w:sz w:val="24"/>
          <w:szCs w:val="24"/>
        </w:rPr>
        <w:t>2 от ЗУСЕФСУ) за представяне на конкретни изброени доказателства (документи) за доказване на съответствието му с изискванията за бенефициент. Поканите са електронни документи с електронен подпис на Ръководителя на УО/оправомощено от него лице, които се изпращат чрез ИСУН.</w:t>
      </w:r>
    </w:p>
    <w:p w14:paraId="3A03B8A1" w14:textId="77777777" w:rsidR="008C09C7" w:rsidRPr="00E3626F" w:rsidRDefault="008C09C7"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Calibri" w:hAnsi="Times New Roman" w:cs="Times New Roman"/>
          <w:bCs/>
          <w:sz w:val="24"/>
          <w:szCs w:val="24"/>
        </w:rPr>
      </w:pPr>
      <w:r w:rsidRPr="00E3626F">
        <w:rPr>
          <w:rFonts w:ascii="Times New Roman" w:eastAsia="Calibri" w:hAnsi="Times New Roman" w:cs="Times New Roman"/>
          <w:sz w:val="24"/>
          <w:szCs w:val="24"/>
        </w:rPr>
        <w:t>Уведомлението съдържа указания за вида и формата за действителност на изисканите доказателства, както и срока, в който същите следва да бъдат представени.</w:t>
      </w:r>
      <w:r w:rsidRPr="00E3626F">
        <w:rPr>
          <w:rFonts w:ascii="Times New Roman" w:eastAsia="Calibri" w:hAnsi="Times New Roman" w:cs="Times New Roman"/>
          <w:bCs/>
          <w:sz w:val="24"/>
          <w:szCs w:val="24"/>
        </w:rPr>
        <w:t xml:space="preserve"> Поканите се считат за получени от съответния кандидат с изпращането им в ИСУН.</w:t>
      </w:r>
    </w:p>
    <w:p w14:paraId="3BCED57A" w14:textId="77777777" w:rsidR="008C09C7" w:rsidRPr="00E3626F" w:rsidRDefault="008C09C7" w:rsidP="008C09C7">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Calibri" w:hAnsi="Times New Roman" w:cs="Times New Roman"/>
          <w:sz w:val="24"/>
          <w:szCs w:val="24"/>
        </w:rPr>
      </w:pPr>
      <w:r w:rsidRPr="00E3626F">
        <w:rPr>
          <w:rFonts w:ascii="Times New Roman" w:eastAsia="Calibri" w:hAnsi="Times New Roman" w:cs="Times New Roman"/>
          <w:b/>
          <w:sz w:val="24"/>
          <w:szCs w:val="24"/>
        </w:rPr>
        <w:t>ВАЖНО:</w:t>
      </w:r>
      <w:r w:rsidRPr="00E3626F">
        <w:rPr>
          <w:rFonts w:ascii="Times New Roman" w:eastAsia="Calibri" w:hAnsi="Times New Roman" w:cs="Times New Roman"/>
          <w:sz w:val="24"/>
          <w:szCs w:val="24"/>
        </w:rPr>
        <w:t xml:space="preserve"> Следва да се има </w:t>
      </w:r>
      <w:r w:rsidRPr="00E3626F">
        <w:rPr>
          <w:rFonts w:ascii="Times New Roman" w:eastAsia="Calibri" w:hAnsi="Times New Roman" w:cs="Times New Roman"/>
          <w:bCs/>
          <w:sz w:val="24"/>
          <w:szCs w:val="24"/>
        </w:rPr>
        <w:t>предвид</w:t>
      </w:r>
      <w:r w:rsidRPr="00E3626F">
        <w:rPr>
          <w:rFonts w:ascii="Times New Roman" w:eastAsia="Calibri" w:hAnsi="Times New Roman" w:cs="Times New Roman"/>
          <w:sz w:val="24"/>
          <w:szCs w:val="24"/>
        </w:rPr>
        <w:t xml:space="preserve">, че изискуемите при извършваната проверка </w:t>
      </w:r>
      <w:r w:rsidRPr="00E3626F">
        <w:rPr>
          <w:rFonts w:ascii="Times New Roman" w:eastAsia="Calibri" w:hAnsi="Times New Roman" w:cs="Times New Roman"/>
          <w:b/>
          <w:sz w:val="24"/>
        </w:rPr>
        <w:t>декларации</w:t>
      </w:r>
      <w:r w:rsidRPr="00E3626F">
        <w:rPr>
          <w:rFonts w:ascii="Times New Roman" w:eastAsia="Calibri" w:hAnsi="Times New Roman" w:cs="Times New Roman"/>
          <w:sz w:val="24"/>
          <w:szCs w:val="24"/>
        </w:rPr>
        <w:t xml:space="preserve"> са частни документи, които следва да са издадени като електронни такива. В този смисъл, те следва да са подписани с валиден КЕП на задълженото лице - официалния представляващ на кандидата или официалните представляващи го (в случаите, когато предприятието се представлява само заедно) и за представянето им </w:t>
      </w:r>
      <w:r w:rsidRPr="00E3626F">
        <w:rPr>
          <w:rFonts w:ascii="Times New Roman" w:eastAsia="Calibri" w:hAnsi="Times New Roman" w:cs="Times New Roman"/>
          <w:b/>
          <w:sz w:val="24"/>
          <w:szCs w:val="24"/>
        </w:rPr>
        <w:t>институтът на упълномощаването е неприложим</w:t>
      </w:r>
      <w:r w:rsidRPr="00E3626F">
        <w:rPr>
          <w:rFonts w:ascii="Times New Roman" w:eastAsia="Calibri" w:hAnsi="Times New Roman" w:cs="Times New Roman"/>
          <w:sz w:val="24"/>
          <w:szCs w:val="24"/>
        </w:rPr>
        <w:t>.</w:t>
      </w:r>
    </w:p>
    <w:p w14:paraId="08E06CC2" w14:textId="77777777" w:rsidR="008C09C7" w:rsidRPr="00E3626F" w:rsidRDefault="008C09C7" w:rsidP="008C09C7">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Calibri" w:hAnsi="Times New Roman" w:cs="Times New Roman"/>
          <w:b/>
          <w:sz w:val="24"/>
          <w:szCs w:val="24"/>
        </w:rPr>
      </w:pPr>
      <w:r w:rsidRPr="00E3626F">
        <w:rPr>
          <w:rFonts w:ascii="Times New Roman" w:eastAsia="Calibri" w:hAnsi="Times New Roman" w:cs="Times New Roman"/>
          <w:b/>
          <w:sz w:val="24"/>
          <w:szCs w:val="24"/>
        </w:rPr>
        <w:t>I. Списък на документите, които се подават на етап сключване на административни договори:</w:t>
      </w:r>
    </w:p>
    <w:p w14:paraId="24B9143D" w14:textId="77777777" w:rsidR="00BE0718" w:rsidRPr="00E3626F" w:rsidRDefault="00BE0718" w:rsidP="008C09C7">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Calibri" w:hAnsi="Times New Roman" w:cs="Times New Roman"/>
          <w:b/>
          <w:sz w:val="24"/>
          <w:szCs w:val="24"/>
        </w:rPr>
      </w:pPr>
      <w:r w:rsidRPr="00E3626F">
        <w:rPr>
          <w:rFonts w:ascii="Times New Roman" w:hAnsi="Times New Roman" w:cs="Times New Roman"/>
          <w:b/>
          <w:sz w:val="24"/>
          <w:szCs w:val="24"/>
        </w:rPr>
        <w:t>1. НОВА Декларация при кандидатстване на кандидата (Приложение 2).</w:t>
      </w:r>
    </w:p>
    <w:p w14:paraId="6B4A1FC1"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Нова Декларация при кандидатстване на кандидата (Приложение 2) е изискуема в случаите, когато е </w:t>
      </w:r>
      <w:r w:rsidRPr="00E3626F">
        <w:rPr>
          <w:rFonts w:ascii="Times New Roman" w:eastAsia="Calibri" w:hAnsi="Times New Roman" w:cs="Times New Roman"/>
          <w:sz w:val="24"/>
          <w:szCs w:val="24"/>
        </w:rPr>
        <w:t>налице</w:t>
      </w:r>
      <w:r w:rsidRPr="00E3626F">
        <w:rPr>
          <w:rFonts w:ascii="Times New Roman" w:hAnsi="Times New Roman" w:cs="Times New Roman"/>
          <w:sz w:val="24"/>
          <w:szCs w:val="24"/>
        </w:rPr>
        <w:t>:</w:t>
      </w:r>
    </w:p>
    <w:p w14:paraId="15B126C7"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lastRenderedPageBreak/>
        <w:t xml:space="preserve">- </w:t>
      </w:r>
      <w:r w:rsidRPr="00E3626F">
        <w:rPr>
          <w:rFonts w:ascii="Times New Roman" w:hAnsi="Times New Roman" w:cs="Times New Roman"/>
          <w:bCs/>
          <w:sz w:val="24"/>
          <w:szCs w:val="24"/>
        </w:rPr>
        <w:t>смяна</w:t>
      </w:r>
      <w:r w:rsidRPr="00E3626F">
        <w:rPr>
          <w:rFonts w:ascii="Times New Roman" w:hAnsi="Times New Roman" w:cs="Times New Roman"/>
          <w:sz w:val="24"/>
          <w:szCs w:val="24"/>
        </w:rPr>
        <w:t xml:space="preserve"> в представляващото лице/представляващите лица или друга промяна, настъпила след датата на кандидатстване или ако декларацията е била подадена и подписана  от задълженото лице/задължените лица единствено на хартиен носител.</w:t>
      </w:r>
    </w:p>
    <w:p w14:paraId="482956EA"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Cs/>
          <w:sz w:val="24"/>
          <w:szCs w:val="24"/>
        </w:rPr>
        <w:t>Декларацията</w:t>
      </w:r>
      <w:r w:rsidRPr="00E3626F">
        <w:rPr>
          <w:rFonts w:ascii="Times New Roman" w:hAnsi="Times New Roman" w:cs="Times New Roman"/>
          <w:sz w:val="24"/>
          <w:szCs w:val="24"/>
        </w:rPr>
        <w:t xml:space="preserve"> се попълва и подписва с валиден КЕП от ВСИЧКИ лица, които са официални представляващи на кандидата и са вписани като такива в ТР и регистъра на ЮЛНЦ (вкл. прокурист/и, ако е приложимо).</w:t>
      </w:r>
    </w:p>
    <w:p w14:paraId="74F838CE"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2. НОВА</w:t>
      </w:r>
      <w:r w:rsidRPr="00E3626F">
        <w:rPr>
          <w:rFonts w:ascii="Times New Roman" w:hAnsi="Times New Roman" w:cs="Times New Roman"/>
          <w:b/>
          <w:sz w:val="24"/>
          <w:szCs w:val="24"/>
          <w:vertAlign w:val="superscript"/>
        </w:rPr>
        <w:footnoteReference w:id="42"/>
      </w:r>
      <w:r w:rsidRPr="00E3626F">
        <w:rPr>
          <w:rFonts w:ascii="Times New Roman" w:hAnsi="Times New Roman" w:cs="Times New Roman"/>
          <w:b/>
          <w:sz w:val="24"/>
          <w:szCs w:val="24"/>
        </w:rPr>
        <w:t xml:space="preserve"> Декларация </w:t>
      </w:r>
      <w:r w:rsidRPr="00E3626F">
        <w:rPr>
          <w:rFonts w:ascii="Times New Roman" w:hAnsi="Times New Roman" w:cs="Times New Roman"/>
          <w:sz w:val="24"/>
          <w:szCs w:val="24"/>
        </w:rPr>
        <w:t>при</w:t>
      </w:r>
      <w:r w:rsidRPr="00E3626F">
        <w:rPr>
          <w:rFonts w:ascii="Times New Roman" w:hAnsi="Times New Roman" w:cs="Times New Roman"/>
          <w:b/>
          <w:sz w:val="24"/>
          <w:szCs w:val="24"/>
        </w:rPr>
        <w:t xml:space="preserve"> кандидатстване на партньора (Приложение 3)</w:t>
      </w:r>
    </w:p>
    <w:p w14:paraId="71A822F4" w14:textId="77777777" w:rsidR="00BE0718" w:rsidRPr="00E3626F" w:rsidRDefault="0071594B"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Cs/>
          <w:sz w:val="24"/>
          <w:szCs w:val="24"/>
        </w:rPr>
        <w:t>Декларацията</w:t>
      </w:r>
      <w:r w:rsidR="00BE0718" w:rsidRPr="00E3626F">
        <w:rPr>
          <w:rFonts w:ascii="Times New Roman" w:hAnsi="Times New Roman" w:cs="Times New Roman"/>
          <w:sz w:val="24"/>
          <w:szCs w:val="24"/>
        </w:rPr>
        <w:t xml:space="preserve"> е приложима само в случай че предложението се изпълнява в партньорство. </w:t>
      </w:r>
    </w:p>
    <w:p w14:paraId="5A51EF0A"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Нова </w:t>
      </w:r>
      <w:r w:rsidRPr="00E3626F">
        <w:rPr>
          <w:rFonts w:ascii="Times New Roman" w:hAnsi="Times New Roman" w:cs="Times New Roman"/>
          <w:bCs/>
          <w:sz w:val="24"/>
          <w:szCs w:val="24"/>
        </w:rPr>
        <w:t>Декларация</w:t>
      </w:r>
      <w:r w:rsidRPr="00E3626F">
        <w:rPr>
          <w:rFonts w:ascii="Times New Roman" w:hAnsi="Times New Roman" w:cs="Times New Roman"/>
          <w:sz w:val="24"/>
          <w:szCs w:val="24"/>
        </w:rPr>
        <w:t xml:space="preserve"> при кандидатстване на партньора (Приложение 3) е изискуема в случаите, когато е налице:</w:t>
      </w:r>
    </w:p>
    <w:p w14:paraId="144C2AFA"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 смяна в </w:t>
      </w:r>
      <w:r w:rsidRPr="00E3626F">
        <w:rPr>
          <w:rFonts w:ascii="Times New Roman" w:hAnsi="Times New Roman" w:cs="Times New Roman"/>
          <w:bCs/>
          <w:sz w:val="24"/>
          <w:szCs w:val="24"/>
        </w:rPr>
        <w:t>представляващото</w:t>
      </w:r>
      <w:r w:rsidRPr="00E3626F">
        <w:rPr>
          <w:rFonts w:ascii="Times New Roman" w:hAnsi="Times New Roman" w:cs="Times New Roman"/>
          <w:sz w:val="24"/>
          <w:szCs w:val="24"/>
        </w:rPr>
        <w:t xml:space="preserve"> лице/представляващите лица или друга промяна, настъпила след датата на кандидатстване или ако декларацията е била подадена и подписана  от задълженото лице/задължените лица единствено на хартиен носител.</w:t>
      </w:r>
    </w:p>
    <w:p w14:paraId="49197237"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Декларацията се попълва и подписва с валиден КЕП от ВСИЧКИ лица, които са официални </w:t>
      </w:r>
      <w:r w:rsidRPr="00E3626F">
        <w:rPr>
          <w:rFonts w:ascii="Times New Roman" w:hAnsi="Times New Roman" w:cs="Times New Roman"/>
          <w:bCs/>
          <w:sz w:val="24"/>
          <w:szCs w:val="24"/>
        </w:rPr>
        <w:t>представляващи</w:t>
      </w:r>
      <w:r w:rsidRPr="00E3626F">
        <w:rPr>
          <w:rFonts w:ascii="Times New Roman" w:hAnsi="Times New Roman" w:cs="Times New Roman"/>
          <w:sz w:val="24"/>
          <w:szCs w:val="24"/>
        </w:rPr>
        <w:t xml:space="preserve"> на партньора и са вписани като такива в ТР и регистъра на ЮЛНЦ (вкл. прокурист/и, ако е приложимо).</w:t>
      </w:r>
    </w:p>
    <w:p w14:paraId="703F8710" w14:textId="72E55715"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 xml:space="preserve">3. НОВА Декларация за държавни/минимални помощи (Приложение </w:t>
      </w:r>
      <w:r w:rsidR="009955A1" w:rsidRPr="00E3626F">
        <w:rPr>
          <w:rFonts w:ascii="Times New Roman" w:hAnsi="Times New Roman" w:cs="Times New Roman"/>
          <w:b/>
          <w:sz w:val="24"/>
          <w:szCs w:val="24"/>
        </w:rPr>
        <w:t>5</w:t>
      </w:r>
      <w:r w:rsidRPr="00E3626F">
        <w:rPr>
          <w:rFonts w:ascii="Times New Roman" w:hAnsi="Times New Roman" w:cs="Times New Roman"/>
          <w:b/>
          <w:sz w:val="24"/>
          <w:szCs w:val="24"/>
        </w:rPr>
        <w:t>) от кандидата.</w:t>
      </w:r>
    </w:p>
    <w:p w14:paraId="502D5DE8" w14:textId="1CA3B3FF"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Нова Декларация за държавни/минимални помощи (Приложение </w:t>
      </w:r>
      <w:r w:rsidR="009955A1" w:rsidRPr="00E3626F">
        <w:rPr>
          <w:rFonts w:ascii="Times New Roman" w:hAnsi="Times New Roman" w:cs="Times New Roman"/>
          <w:sz w:val="24"/>
          <w:szCs w:val="24"/>
        </w:rPr>
        <w:t>5</w:t>
      </w:r>
      <w:r w:rsidRPr="00E3626F">
        <w:rPr>
          <w:rFonts w:ascii="Times New Roman" w:hAnsi="Times New Roman" w:cs="Times New Roman"/>
          <w:sz w:val="24"/>
          <w:szCs w:val="24"/>
        </w:rPr>
        <w:t xml:space="preserve">) е изискуема от кандидата </w:t>
      </w:r>
      <w:r w:rsidR="003723E2" w:rsidRPr="00E3626F">
        <w:rPr>
          <w:rFonts w:ascii="Times New Roman" w:hAnsi="Times New Roman" w:cs="Times New Roman"/>
          <w:sz w:val="24"/>
          <w:szCs w:val="24"/>
        </w:rPr>
        <w:t xml:space="preserve">и партньора </w:t>
      </w:r>
      <w:r w:rsidRPr="00E3626F">
        <w:rPr>
          <w:rFonts w:ascii="Times New Roman" w:hAnsi="Times New Roman" w:cs="Times New Roman"/>
          <w:sz w:val="24"/>
          <w:szCs w:val="24"/>
        </w:rPr>
        <w:t>в случаите, когато:</w:t>
      </w:r>
    </w:p>
    <w:p w14:paraId="7778791A"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налице е промяна на представляващото лице/представляващите лица, получената държавна/</w:t>
      </w:r>
      <w:r w:rsidRPr="00E3626F">
        <w:rPr>
          <w:rFonts w:ascii="Times New Roman" w:hAnsi="Times New Roman" w:cs="Times New Roman"/>
          <w:bCs/>
          <w:sz w:val="24"/>
          <w:szCs w:val="24"/>
        </w:rPr>
        <w:t>минимална</w:t>
      </w:r>
      <w:r w:rsidRPr="00E3626F">
        <w:rPr>
          <w:rFonts w:ascii="Times New Roman" w:hAnsi="Times New Roman" w:cs="Times New Roman"/>
          <w:sz w:val="24"/>
          <w:szCs w:val="24"/>
        </w:rPr>
        <w:t xml:space="preserve"> помощ или друга промяна, настъпила след датата на кандидатстване;</w:t>
      </w:r>
    </w:p>
    <w:p w14:paraId="63CAC2E5"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 декларацията е била подписана от задълженото лице/задължените лица единствено на хартиен носител, </w:t>
      </w:r>
      <w:r w:rsidRPr="00E3626F">
        <w:rPr>
          <w:rFonts w:ascii="Times New Roman" w:hAnsi="Times New Roman" w:cs="Times New Roman"/>
          <w:bCs/>
          <w:sz w:val="24"/>
          <w:szCs w:val="24"/>
        </w:rPr>
        <w:t>като</w:t>
      </w:r>
      <w:r w:rsidRPr="00E3626F">
        <w:rPr>
          <w:rFonts w:ascii="Times New Roman" w:hAnsi="Times New Roman" w:cs="Times New Roman"/>
          <w:sz w:val="24"/>
          <w:szCs w:val="24"/>
        </w:rPr>
        <w:t xml:space="preserve"> в случай че предприятието се представлява САМО ЗАЕДНО от двама или повече официални представляващи, вписани в ТР и Регистъра на ЮЛНЦ, декларацията не е била подписана от всички задължени лица с КЕП;</w:t>
      </w:r>
    </w:p>
    <w:p w14:paraId="74A3AD1F" w14:textId="747C13DB"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Декларацията се попълва и подписва с валиден КЕП от лице, което е официален представляващ на </w:t>
      </w:r>
      <w:r w:rsidRPr="00E3626F">
        <w:rPr>
          <w:rFonts w:ascii="Times New Roman" w:hAnsi="Times New Roman" w:cs="Times New Roman"/>
          <w:bCs/>
          <w:sz w:val="24"/>
          <w:szCs w:val="24"/>
        </w:rPr>
        <w:t>кандидата</w:t>
      </w:r>
      <w:r w:rsidRPr="00E3626F">
        <w:rPr>
          <w:rFonts w:ascii="Times New Roman" w:hAnsi="Times New Roman" w:cs="Times New Roman"/>
          <w:sz w:val="24"/>
          <w:szCs w:val="24"/>
        </w:rPr>
        <w:t>/партньора и е вписано като такъв в ТР и регистър на ЮЛНЦ</w:t>
      </w:r>
      <w:r w:rsidR="003723E2" w:rsidRPr="00E3626F">
        <w:rPr>
          <w:rFonts w:ascii="Times New Roman" w:hAnsi="Times New Roman" w:cs="Times New Roman"/>
          <w:sz w:val="24"/>
          <w:szCs w:val="24"/>
        </w:rPr>
        <w:t>/Регистър БУЛСТАТ</w:t>
      </w:r>
      <w:r w:rsidRPr="00E3626F">
        <w:rPr>
          <w:rFonts w:ascii="Times New Roman" w:hAnsi="Times New Roman" w:cs="Times New Roman"/>
          <w:sz w:val="24"/>
          <w:szCs w:val="24"/>
        </w:rPr>
        <w:t>. В случаите, когато кандидатът/партньорът се представлява САМО ЗАЕДНО от няколко физически лица, се попълват данните и декларацията се подписва с валиден КЕП от всяко от тях.</w:t>
      </w:r>
    </w:p>
    <w:p w14:paraId="4635679C" w14:textId="6E09AD5D"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 xml:space="preserve">4. Декларация за обстоятелствата по чл. 3 и чл. 4 от Закона за малките и средните предприятия (Приложение </w:t>
      </w:r>
      <w:r w:rsidR="009955A1" w:rsidRPr="00E3626F">
        <w:rPr>
          <w:rFonts w:ascii="Times New Roman" w:hAnsi="Times New Roman" w:cs="Times New Roman"/>
          <w:b/>
          <w:sz w:val="24"/>
          <w:szCs w:val="24"/>
        </w:rPr>
        <w:t>4</w:t>
      </w:r>
      <w:r w:rsidRPr="00E3626F">
        <w:rPr>
          <w:rFonts w:ascii="Times New Roman" w:hAnsi="Times New Roman" w:cs="Times New Roman"/>
          <w:b/>
          <w:sz w:val="24"/>
          <w:szCs w:val="24"/>
        </w:rPr>
        <w:t>)</w:t>
      </w:r>
      <w:r w:rsidRPr="00E3626F">
        <w:rPr>
          <w:rFonts w:ascii="Times New Roman" w:hAnsi="Times New Roman" w:cs="Times New Roman"/>
        </w:rPr>
        <w:t xml:space="preserve"> </w:t>
      </w:r>
      <w:r w:rsidRPr="00E3626F">
        <w:rPr>
          <w:rFonts w:ascii="Times New Roman" w:hAnsi="Times New Roman" w:cs="Times New Roman"/>
          <w:b/>
          <w:sz w:val="24"/>
          <w:szCs w:val="24"/>
        </w:rPr>
        <w:t>и подписана с валиден КЕП от официалния представляващ/официалните представляващи на кандидата.</w:t>
      </w:r>
    </w:p>
    <w:p w14:paraId="09D4B480"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Нова Декларация за обстоятелствата по чл. 3 и чл. 4 от ЗМСП (Приложение </w:t>
      </w:r>
      <w:r w:rsidR="009955A1" w:rsidRPr="00E3626F">
        <w:rPr>
          <w:rFonts w:ascii="Times New Roman" w:hAnsi="Times New Roman" w:cs="Times New Roman"/>
          <w:sz w:val="24"/>
          <w:szCs w:val="24"/>
        </w:rPr>
        <w:t>4</w:t>
      </w:r>
      <w:r w:rsidRPr="00E3626F">
        <w:rPr>
          <w:rFonts w:ascii="Times New Roman" w:hAnsi="Times New Roman" w:cs="Times New Roman"/>
          <w:sz w:val="24"/>
          <w:szCs w:val="24"/>
        </w:rPr>
        <w:t>) е изискуема в случаите, когато е налице:</w:t>
      </w:r>
    </w:p>
    <w:p w14:paraId="401D4A66"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смяна в представляващото лице/представляващите лица или друга промяна, настъпила след датата на кандидатстване или ако декларацията е била подадена единствено на хартия.</w:t>
      </w:r>
      <w:r w:rsidRPr="00E3626F">
        <w:rPr>
          <w:rFonts w:ascii="Times New Roman" w:hAnsi="Times New Roman" w:cs="Times New Roman"/>
        </w:rPr>
        <w:t xml:space="preserve"> </w:t>
      </w:r>
      <w:r w:rsidRPr="00E3626F">
        <w:rPr>
          <w:rFonts w:ascii="Times New Roman" w:hAnsi="Times New Roman" w:cs="Times New Roman"/>
          <w:sz w:val="24"/>
          <w:szCs w:val="24"/>
        </w:rPr>
        <w:t>В случай че предприятието (кандидат или партньор) се представлява САМО ЗАЕДНО от двама или повече официални представляващи, вписани в ТР и Регистъра на ЮЛНЦ, декларацията следва да е попълнена и подписана с КЕП от всички тях.</w:t>
      </w:r>
    </w:p>
    <w:p w14:paraId="3EBBF1DD" w14:textId="65085C82" w:rsidR="00BE0718" w:rsidRPr="00E3626F" w:rsidRDefault="00C64DA2"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
          <w:sz w:val="24"/>
          <w:szCs w:val="24"/>
        </w:rPr>
        <w:lastRenderedPageBreak/>
        <w:t>5</w:t>
      </w:r>
      <w:r w:rsidR="00BE0718" w:rsidRPr="00E3626F">
        <w:rPr>
          <w:rFonts w:ascii="Times New Roman" w:hAnsi="Times New Roman" w:cs="Times New Roman"/>
          <w:b/>
          <w:sz w:val="24"/>
          <w:szCs w:val="24"/>
        </w:rPr>
        <w:t>. Справка за обобщените параметри на предприятието, ко</w:t>
      </w:r>
      <w:r w:rsidR="007A3323" w:rsidRPr="00E3626F">
        <w:rPr>
          <w:rFonts w:ascii="Times New Roman" w:hAnsi="Times New Roman" w:cs="Times New Roman"/>
          <w:b/>
          <w:sz w:val="24"/>
          <w:szCs w:val="24"/>
        </w:rPr>
        <w:t>я</w:t>
      </w:r>
      <w:r w:rsidR="00BE0718" w:rsidRPr="00E3626F">
        <w:rPr>
          <w:rFonts w:ascii="Times New Roman" w:hAnsi="Times New Roman" w:cs="Times New Roman"/>
          <w:b/>
          <w:sz w:val="24"/>
          <w:szCs w:val="24"/>
        </w:rPr>
        <w:t xml:space="preserve">то </w:t>
      </w:r>
      <w:r w:rsidR="007A3323" w:rsidRPr="00E3626F">
        <w:rPr>
          <w:rFonts w:ascii="Times New Roman" w:hAnsi="Times New Roman" w:cs="Times New Roman"/>
          <w:b/>
          <w:sz w:val="24"/>
          <w:szCs w:val="24"/>
        </w:rPr>
        <w:t xml:space="preserve">се </w:t>
      </w:r>
      <w:r w:rsidR="00BE0718" w:rsidRPr="00E3626F">
        <w:rPr>
          <w:rFonts w:ascii="Times New Roman" w:hAnsi="Times New Roman" w:cs="Times New Roman"/>
          <w:b/>
          <w:sz w:val="24"/>
          <w:szCs w:val="24"/>
        </w:rPr>
        <w:t>подава</w:t>
      </w:r>
      <w:r w:rsidR="007A3323" w:rsidRPr="00E3626F">
        <w:rPr>
          <w:rFonts w:ascii="Times New Roman" w:hAnsi="Times New Roman" w:cs="Times New Roman"/>
          <w:b/>
          <w:sz w:val="24"/>
          <w:szCs w:val="24"/>
        </w:rPr>
        <w:t xml:space="preserve"> към</w:t>
      </w:r>
      <w:r w:rsidR="00BE0718" w:rsidRPr="00E3626F">
        <w:rPr>
          <w:rFonts w:ascii="Times New Roman" w:hAnsi="Times New Roman" w:cs="Times New Roman"/>
          <w:b/>
          <w:sz w:val="24"/>
          <w:szCs w:val="24"/>
        </w:rPr>
        <w:t xml:space="preserve"> Декларация за обстоятелствата по чл. 3 и чл. </w:t>
      </w:r>
      <w:r w:rsidR="00452CA2" w:rsidRPr="00E3626F">
        <w:rPr>
          <w:rFonts w:ascii="Times New Roman" w:hAnsi="Times New Roman" w:cs="Times New Roman"/>
          <w:b/>
          <w:sz w:val="24"/>
          <w:szCs w:val="24"/>
        </w:rPr>
        <w:t>4 на ЗМСП</w:t>
      </w:r>
      <w:r w:rsidR="00BE0718" w:rsidRPr="00E3626F">
        <w:rPr>
          <w:rFonts w:ascii="Times New Roman" w:hAnsi="Times New Roman" w:cs="Times New Roman"/>
          <w:b/>
          <w:sz w:val="24"/>
          <w:szCs w:val="24"/>
        </w:rPr>
        <w:t xml:space="preserve">, </w:t>
      </w:r>
      <w:r w:rsidR="00BE0718" w:rsidRPr="00E3626F">
        <w:rPr>
          <w:rFonts w:ascii="Times New Roman" w:hAnsi="Times New Roman" w:cs="Times New Roman"/>
          <w:sz w:val="24"/>
          <w:szCs w:val="24"/>
        </w:rPr>
        <w:t>изготвени въз основа на данните на предприятието–кандидат за последните 2 (две) приключени финансови години към датата на деклариране.</w:t>
      </w:r>
    </w:p>
    <w:p w14:paraId="4B3A77B6"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sz w:val="24"/>
          <w:szCs w:val="24"/>
        </w:rPr>
      </w:pPr>
      <w:r w:rsidRPr="00E3626F">
        <w:rPr>
          <w:rFonts w:ascii="Times New Roman" w:hAnsi="Times New Roman" w:cs="Times New Roman"/>
          <w:b/>
          <w:sz w:val="24"/>
          <w:szCs w:val="24"/>
        </w:rPr>
        <w:t>В Справките следва да бъдат отразени годините, за които се отнасят вписаните данни.</w:t>
      </w:r>
    </w:p>
    <w:p w14:paraId="72B3A891"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В случай че данните в представените справки за последните две приключени финансови години не потвърждават статуса/категорията на кандидата/партньора, се представят и справки за предходните две последователни финансови години, в които предприятието – кандидат/партньор запазва своите параметри, без промяна. </w:t>
      </w:r>
    </w:p>
    <w:p w14:paraId="7156C0ED" w14:textId="3D1AB2D0" w:rsidR="00BE0718" w:rsidRPr="00E3626F" w:rsidRDefault="00C64DA2"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Times New Roman" w:hAnsi="Times New Roman" w:cs="Times New Roman"/>
          <w:sz w:val="24"/>
          <w:szCs w:val="24"/>
          <w:lang w:eastAsia="bg-BG"/>
        </w:rPr>
      </w:pPr>
      <w:r w:rsidRPr="00E3626F">
        <w:rPr>
          <w:rFonts w:ascii="Times New Roman" w:hAnsi="Times New Roman" w:cs="Times New Roman"/>
          <w:b/>
          <w:sz w:val="24"/>
          <w:szCs w:val="24"/>
        </w:rPr>
        <w:t>6</w:t>
      </w:r>
      <w:r w:rsidR="00BE0718" w:rsidRPr="00E3626F">
        <w:rPr>
          <w:rFonts w:ascii="Times New Roman" w:hAnsi="Times New Roman" w:cs="Times New Roman"/>
          <w:b/>
          <w:sz w:val="24"/>
          <w:szCs w:val="24"/>
        </w:rPr>
        <w:t>.</w:t>
      </w:r>
      <w:r w:rsidR="00BE0718" w:rsidRPr="00E3626F">
        <w:rPr>
          <w:rFonts w:ascii="Times New Roman" w:hAnsi="Times New Roman" w:cs="Times New Roman"/>
          <w:sz w:val="24"/>
          <w:szCs w:val="24"/>
        </w:rPr>
        <w:t xml:space="preserve"> </w:t>
      </w:r>
      <w:r w:rsidR="00BE0718" w:rsidRPr="00E3626F">
        <w:rPr>
          <w:rFonts w:ascii="Times New Roman" w:eastAsia="Times New Roman" w:hAnsi="Times New Roman" w:cs="Times New Roman"/>
          <w:b/>
          <w:sz w:val="24"/>
          <w:szCs w:val="24"/>
          <w:lang w:eastAsia="bg-BG"/>
        </w:rPr>
        <w:t xml:space="preserve">Документи, относими и </w:t>
      </w:r>
      <w:r w:rsidR="00BE0718" w:rsidRPr="00E3626F">
        <w:rPr>
          <w:rFonts w:ascii="Times New Roman" w:hAnsi="Times New Roman" w:cs="Times New Roman"/>
          <w:sz w:val="24"/>
          <w:szCs w:val="24"/>
        </w:rPr>
        <w:t>отразяващи</w:t>
      </w:r>
      <w:r w:rsidR="00BE0718" w:rsidRPr="00E3626F">
        <w:rPr>
          <w:rFonts w:ascii="Times New Roman" w:eastAsia="Times New Roman" w:hAnsi="Times New Roman" w:cs="Times New Roman"/>
          <w:b/>
          <w:sz w:val="24"/>
          <w:szCs w:val="24"/>
          <w:lang w:eastAsia="bg-BG"/>
        </w:rPr>
        <w:t xml:space="preserve"> разпределението на капитала на предприятието – кандидат </w:t>
      </w:r>
      <w:r w:rsidR="00BE0718" w:rsidRPr="00E3626F">
        <w:rPr>
          <w:rFonts w:ascii="Times New Roman" w:eastAsia="Times New Roman" w:hAnsi="Times New Roman" w:cs="Times New Roman"/>
          <w:sz w:val="24"/>
          <w:szCs w:val="24"/>
          <w:lang w:eastAsia="bg-BG"/>
        </w:rPr>
        <w:t>за периода, за който се декларират данни в Декларацията за обстоятелствата по чл. 3 и чл. 4 от Закона за малките и средните предприятия</w:t>
      </w:r>
      <w:r w:rsidR="00BE0718" w:rsidRPr="00E3626F">
        <w:rPr>
          <w:rFonts w:ascii="Times New Roman" w:hAnsi="Times New Roman" w:cs="Times New Roman"/>
          <w:b/>
          <w:sz w:val="24"/>
          <w:szCs w:val="24"/>
        </w:rPr>
        <w:t xml:space="preserve"> </w:t>
      </w:r>
      <w:r w:rsidR="00BE0718" w:rsidRPr="00E3626F">
        <w:rPr>
          <w:rFonts w:ascii="Times New Roman" w:hAnsi="Times New Roman" w:cs="Times New Roman"/>
          <w:sz w:val="24"/>
          <w:szCs w:val="24"/>
        </w:rPr>
        <w:t xml:space="preserve"> за последните две приключени финансови години</w:t>
      </w:r>
      <w:r w:rsidR="00BE0718" w:rsidRPr="00E3626F">
        <w:rPr>
          <w:rFonts w:ascii="Times New Roman" w:eastAsia="Times New Roman" w:hAnsi="Times New Roman" w:cs="Times New Roman"/>
          <w:sz w:val="24"/>
          <w:szCs w:val="24"/>
          <w:lang w:eastAsia="bg-BG"/>
        </w:rPr>
        <w:t>:</w:t>
      </w:r>
    </w:p>
    <w:p w14:paraId="283446D9"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 </w:t>
      </w:r>
      <w:r w:rsidRPr="00E3626F">
        <w:rPr>
          <w:rFonts w:ascii="Times New Roman" w:eastAsia="Times New Roman" w:hAnsi="Times New Roman" w:cs="Times New Roman"/>
          <w:i/>
          <w:sz w:val="24"/>
          <w:szCs w:val="24"/>
          <w:lang w:eastAsia="bg-BG"/>
        </w:rPr>
        <w:t>Справка за разпределение капитала на дружеството</w:t>
      </w:r>
      <w:r w:rsidRPr="00E3626F">
        <w:rPr>
          <w:rFonts w:ascii="Times New Roman" w:eastAsia="Times New Roman" w:hAnsi="Times New Roman" w:cs="Times New Roman"/>
          <w:sz w:val="24"/>
          <w:szCs w:val="24"/>
          <w:lang w:eastAsia="bg-BG"/>
        </w:rPr>
        <w:t xml:space="preserve"> – приложимо за акционерните дружества.</w:t>
      </w:r>
    </w:p>
    <w:p w14:paraId="788ECB52" w14:textId="704665D4"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 </w:t>
      </w:r>
      <w:r w:rsidR="00C64DA2" w:rsidRPr="00E3626F">
        <w:rPr>
          <w:rFonts w:ascii="Times New Roman" w:eastAsia="Times New Roman" w:hAnsi="Times New Roman" w:cs="Times New Roman"/>
          <w:i/>
          <w:sz w:val="24"/>
          <w:szCs w:val="24"/>
          <w:lang w:eastAsia="bg-BG"/>
        </w:rPr>
        <w:t xml:space="preserve">Извлечение на </w:t>
      </w:r>
      <w:r w:rsidRPr="00E3626F">
        <w:rPr>
          <w:rFonts w:ascii="Times New Roman" w:eastAsia="Times New Roman" w:hAnsi="Times New Roman" w:cs="Times New Roman"/>
          <w:i/>
          <w:sz w:val="24"/>
          <w:szCs w:val="24"/>
          <w:lang w:eastAsia="bg-BG"/>
        </w:rPr>
        <w:t>Книга за акционерите</w:t>
      </w:r>
      <w:r w:rsidRPr="00E3626F">
        <w:rPr>
          <w:rFonts w:ascii="Times New Roman" w:eastAsia="Times New Roman" w:hAnsi="Times New Roman" w:cs="Times New Roman"/>
          <w:sz w:val="24"/>
          <w:szCs w:val="24"/>
          <w:lang w:eastAsia="bg-BG"/>
        </w:rPr>
        <w:t xml:space="preserve"> - приложимо за акционерните дружества с поименни акции;</w:t>
      </w:r>
    </w:p>
    <w:p w14:paraId="57BD7C96" w14:textId="51A9EC38" w:rsidR="00C64DA2" w:rsidRPr="00E3626F" w:rsidRDefault="00C64DA2"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 </w:t>
      </w:r>
      <w:r w:rsidRPr="00E3626F">
        <w:rPr>
          <w:rFonts w:ascii="Times New Roman" w:eastAsia="Times New Roman" w:hAnsi="Times New Roman" w:cs="Times New Roman"/>
          <w:i/>
          <w:sz w:val="24"/>
          <w:szCs w:val="24"/>
          <w:lang w:eastAsia="bg-BG"/>
        </w:rPr>
        <w:t>Извлечение от книга на съдружниците –</w:t>
      </w:r>
      <w:r w:rsidRPr="00E3626F">
        <w:rPr>
          <w:rFonts w:ascii="Times New Roman" w:eastAsia="Times New Roman" w:hAnsi="Times New Roman" w:cs="Times New Roman"/>
          <w:sz w:val="24"/>
          <w:szCs w:val="24"/>
          <w:lang w:eastAsia="bg-BG"/>
        </w:rPr>
        <w:t xml:space="preserve"> приложимо за дружествата с променлив капитал</w:t>
      </w:r>
      <w:r w:rsidRPr="00E3626F">
        <w:rPr>
          <w:rFonts w:ascii="Times New Roman" w:eastAsia="Times New Roman" w:hAnsi="Times New Roman" w:cs="Times New Roman"/>
          <w:sz w:val="24"/>
          <w:szCs w:val="24"/>
          <w:lang w:val="en-US" w:eastAsia="bg-BG"/>
        </w:rPr>
        <w:t>;</w:t>
      </w:r>
    </w:p>
    <w:p w14:paraId="191AF67D"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 </w:t>
      </w:r>
      <w:r w:rsidRPr="00E3626F">
        <w:rPr>
          <w:rFonts w:ascii="Times New Roman" w:eastAsia="Times New Roman" w:hAnsi="Times New Roman" w:cs="Times New Roman"/>
          <w:i/>
          <w:sz w:val="24"/>
          <w:szCs w:val="24"/>
          <w:lang w:eastAsia="bg-BG"/>
        </w:rPr>
        <w:t>Дружествен договор</w:t>
      </w:r>
      <w:r w:rsidRPr="00E3626F">
        <w:rPr>
          <w:rFonts w:ascii="Times New Roman" w:eastAsia="Times New Roman" w:hAnsi="Times New Roman" w:cs="Times New Roman"/>
          <w:sz w:val="24"/>
          <w:szCs w:val="24"/>
          <w:lang w:eastAsia="bg-BG"/>
        </w:rPr>
        <w:t xml:space="preserve"> - приложимо за дружествата с ограничена отговорност, едноличните дружества с ограничена отговорност (учредителен акт), </w:t>
      </w:r>
      <w:r w:rsidRPr="00E3626F">
        <w:rPr>
          <w:rFonts w:ascii="Times New Roman" w:hAnsi="Times New Roman" w:cs="Times New Roman"/>
          <w:sz w:val="24"/>
          <w:szCs w:val="24"/>
        </w:rPr>
        <w:t>събирателните</w:t>
      </w:r>
      <w:r w:rsidRPr="00E3626F">
        <w:rPr>
          <w:rFonts w:ascii="Times New Roman" w:eastAsia="Times New Roman" w:hAnsi="Times New Roman" w:cs="Times New Roman"/>
          <w:sz w:val="24"/>
          <w:szCs w:val="24"/>
          <w:lang w:eastAsia="bg-BG"/>
        </w:rPr>
        <w:t xml:space="preserve"> дружества и командитните дружества;</w:t>
      </w:r>
    </w:p>
    <w:p w14:paraId="3A6EC9E4" w14:textId="3EF529E9"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 </w:t>
      </w:r>
      <w:r w:rsidR="00C64DA2" w:rsidRPr="00E3626F">
        <w:rPr>
          <w:rFonts w:ascii="Times New Roman" w:eastAsia="Times New Roman" w:hAnsi="Times New Roman" w:cs="Times New Roman"/>
          <w:sz w:val="24"/>
          <w:szCs w:val="24"/>
          <w:lang w:eastAsia="bg-BG"/>
        </w:rPr>
        <w:t>Извлечение от</w:t>
      </w:r>
      <w:r w:rsidR="00C64DA2" w:rsidRPr="00E3626F">
        <w:rPr>
          <w:rFonts w:ascii="Times New Roman" w:eastAsia="Times New Roman" w:hAnsi="Times New Roman" w:cs="Times New Roman"/>
          <w:i/>
          <w:sz w:val="24"/>
          <w:szCs w:val="24"/>
          <w:lang w:eastAsia="bg-BG"/>
        </w:rPr>
        <w:t xml:space="preserve"> книга </w:t>
      </w:r>
      <w:r w:rsidRPr="00E3626F">
        <w:rPr>
          <w:rFonts w:ascii="Times New Roman" w:eastAsia="Times New Roman" w:hAnsi="Times New Roman" w:cs="Times New Roman"/>
          <w:i/>
          <w:sz w:val="24"/>
          <w:szCs w:val="24"/>
          <w:lang w:eastAsia="bg-BG"/>
        </w:rPr>
        <w:t>за акционерите и устав</w:t>
      </w:r>
      <w:r w:rsidRPr="00E3626F">
        <w:rPr>
          <w:rFonts w:ascii="Times New Roman" w:eastAsia="Times New Roman" w:hAnsi="Times New Roman" w:cs="Times New Roman"/>
          <w:sz w:val="24"/>
          <w:szCs w:val="24"/>
          <w:lang w:eastAsia="bg-BG"/>
        </w:rPr>
        <w:t xml:space="preserve"> - приложимо за командитните дружества с акции;</w:t>
      </w:r>
    </w:p>
    <w:p w14:paraId="4743F74F"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 </w:t>
      </w:r>
      <w:r w:rsidRPr="00E3626F">
        <w:rPr>
          <w:rFonts w:ascii="Times New Roman" w:eastAsia="Times New Roman" w:hAnsi="Times New Roman" w:cs="Times New Roman"/>
          <w:i/>
          <w:sz w:val="24"/>
          <w:szCs w:val="24"/>
          <w:lang w:eastAsia="bg-BG"/>
        </w:rPr>
        <w:t>Устав</w:t>
      </w:r>
      <w:r w:rsidRPr="00E3626F">
        <w:rPr>
          <w:rFonts w:ascii="Times New Roman" w:eastAsia="Times New Roman" w:hAnsi="Times New Roman" w:cs="Times New Roman"/>
          <w:sz w:val="24"/>
          <w:szCs w:val="24"/>
          <w:lang w:eastAsia="bg-BG"/>
        </w:rPr>
        <w:t xml:space="preserve"> - приложимо за </w:t>
      </w:r>
      <w:r w:rsidRPr="00E3626F">
        <w:rPr>
          <w:rFonts w:ascii="Times New Roman" w:hAnsi="Times New Roman" w:cs="Times New Roman"/>
          <w:sz w:val="24"/>
          <w:szCs w:val="24"/>
        </w:rPr>
        <w:t>сдруженията</w:t>
      </w:r>
      <w:r w:rsidRPr="00E3626F">
        <w:rPr>
          <w:rFonts w:ascii="Times New Roman" w:eastAsia="Times New Roman" w:hAnsi="Times New Roman" w:cs="Times New Roman"/>
          <w:sz w:val="24"/>
          <w:szCs w:val="24"/>
          <w:lang w:eastAsia="bg-BG"/>
        </w:rPr>
        <w:t xml:space="preserve">; </w:t>
      </w:r>
    </w:p>
    <w:p w14:paraId="1573767B" w14:textId="77777777" w:rsidR="007F4A46" w:rsidRPr="00E3626F" w:rsidRDefault="007F4A46"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eastAsia="Times New Roman" w:hAnsi="Times New Roman" w:cs="Times New Roman"/>
          <w:sz w:val="24"/>
          <w:szCs w:val="24"/>
          <w:lang w:eastAsia="bg-BG"/>
        </w:rPr>
      </w:pPr>
      <w:r w:rsidRPr="00E3626F">
        <w:rPr>
          <w:rFonts w:ascii="Times New Roman" w:eastAsia="Times New Roman" w:hAnsi="Times New Roman" w:cs="Times New Roman"/>
          <w:sz w:val="24"/>
          <w:szCs w:val="24"/>
          <w:lang w:eastAsia="bg-BG"/>
        </w:rPr>
        <w:t xml:space="preserve">В случай че кандидатът е в </w:t>
      </w:r>
      <w:r w:rsidRPr="00E3626F">
        <w:rPr>
          <w:rFonts w:ascii="Times New Roman" w:hAnsi="Times New Roman" w:cs="Times New Roman"/>
          <w:sz w:val="24"/>
          <w:szCs w:val="24"/>
        </w:rPr>
        <w:t>отношения</w:t>
      </w:r>
      <w:r w:rsidRPr="00E3626F">
        <w:rPr>
          <w:rFonts w:ascii="Times New Roman" w:eastAsia="Times New Roman" w:hAnsi="Times New Roman" w:cs="Times New Roman"/>
          <w:sz w:val="24"/>
          <w:szCs w:val="24"/>
          <w:lang w:eastAsia="bg-BG"/>
        </w:rPr>
        <w:t xml:space="preserve"> на свързаност и/или партньорство по смисъла на чл. 4 от ЗМСП с други предприятия, то (при условията на чл. 23, ал. 6 от Закона за търговския регистър и регистъра на ЮЛНЦ) той трябва да представи документи по настоящата точка и за тези предприятия. За предприятията, с които кандидатите са в отношения на свързаност и/или партньорство, и които са установени в държава, различна от Република България, то изискуемите по настоящата точка документи се представят като еквивалентни на гореизброените и издавани съобразно съответното законодателство на държавата, в която предприятията са установени. Документ, чийто оригинал е на чужд език, се представя и в превод на български език.</w:t>
      </w:r>
    </w:p>
    <w:p w14:paraId="09950BED" w14:textId="444A9D45" w:rsidR="007F4A46" w:rsidRPr="00E3626F" w:rsidRDefault="00C64DA2"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sz w:val="24"/>
          <w:szCs w:val="24"/>
        </w:rPr>
      </w:pPr>
      <w:r w:rsidRPr="00E3626F">
        <w:rPr>
          <w:rFonts w:ascii="Times New Roman" w:hAnsi="Times New Roman" w:cs="Times New Roman"/>
          <w:b/>
          <w:sz w:val="24"/>
          <w:szCs w:val="24"/>
        </w:rPr>
        <w:t>7</w:t>
      </w:r>
      <w:r w:rsidR="00BE0718" w:rsidRPr="00E3626F">
        <w:rPr>
          <w:rFonts w:ascii="Times New Roman" w:hAnsi="Times New Roman" w:cs="Times New Roman"/>
          <w:sz w:val="24"/>
          <w:szCs w:val="24"/>
        </w:rPr>
        <w:t xml:space="preserve"> </w:t>
      </w:r>
      <w:r w:rsidR="007F4A46" w:rsidRPr="00E3626F">
        <w:rPr>
          <w:rFonts w:ascii="Times New Roman" w:eastAsia="Times New Roman" w:hAnsi="Times New Roman" w:cs="Times New Roman"/>
          <w:b/>
          <w:sz w:val="24"/>
          <w:szCs w:val="24"/>
          <w:lang w:eastAsia="bg-BG"/>
        </w:rPr>
        <w:t>Счетоводен</w:t>
      </w:r>
      <w:r w:rsidR="007F4A46" w:rsidRPr="00E3626F">
        <w:rPr>
          <w:rFonts w:ascii="Times New Roman" w:hAnsi="Times New Roman"/>
          <w:b/>
          <w:sz w:val="24"/>
          <w:szCs w:val="24"/>
        </w:rPr>
        <w:t xml:space="preserve"> баланс, Отчет за приходите и разходите и Отчет за заетите лица, средствата за работна заплата и други разходи за труд, във формат идентичен на този, в който са подадени към НСИ,</w:t>
      </w:r>
      <w:r w:rsidR="007F4A46" w:rsidRPr="00E3626F">
        <w:rPr>
          <w:rFonts w:ascii="Times New Roman" w:hAnsi="Times New Roman"/>
          <w:sz w:val="24"/>
          <w:szCs w:val="24"/>
        </w:rPr>
        <w:t xml:space="preserve"> за всички свързани предприятия и предприятия-партньори (ако е приложимо) за последните 2 (две) приключени/последователни финансови години.</w:t>
      </w:r>
    </w:p>
    <w:p w14:paraId="35F74243" w14:textId="7F6A4BBC" w:rsidR="007F4A46" w:rsidRPr="00E3626F" w:rsidRDefault="007F4A46"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При установяване на свързани предприятия и/или предприятия-партньори по смисъла на ЗМСП, които не са посочени в Справките за обобщените параметри на предприятието (Приложение </w:t>
      </w:r>
      <w:r w:rsidR="003723E2" w:rsidRPr="00E3626F">
        <w:rPr>
          <w:rFonts w:ascii="Times New Roman" w:hAnsi="Times New Roman"/>
          <w:sz w:val="24"/>
          <w:szCs w:val="24"/>
        </w:rPr>
        <w:t>4</w:t>
      </w:r>
      <w:r w:rsidRPr="00E3626F">
        <w:rPr>
          <w:rFonts w:ascii="Times New Roman" w:hAnsi="Times New Roman"/>
          <w:sz w:val="24"/>
          <w:szCs w:val="24"/>
        </w:rPr>
        <w:t xml:space="preserve">.1), от </w:t>
      </w:r>
      <w:r w:rsidRPr="00E3626F">
        <w:rPr>
          <w:rFonts w:ascii="Times New Roman" w:hAnsi="Times New Roman" w:cs="Times New Roman"/>
          <w:sz w:val="24"/>
          <w:szCs w:val="24"/>
        </w:rPr>
        <w:t>кандидата</w:t>
      </w:r>
      <w:r w:rsidRPr="00E3626F">
        <w:rPr>
          <w:rFonts w:ascii="Times New Roman" w:hAnsi="Times New Roman"/>
          <w:sz w:val="24"/>
          <w:szCs w:val="24"/>
        </w:rPr>
        <w:t xml:space="preserve"> (при условията на чл. 23, ал. 6 от Закона за търговския регистър и регистъра на ЮЛНЦ) може да бъде изискано да представи и Счетоводен баланс, Отчет за приходите и разходите и Отчет за заетите лица, средствата за работна заплата и други разходи за труд, във формат идентичен на този, в който са подадени към НСИ, за тези предприятия за последните 2 (две) приключени/последователни финансови години.</w:t>
      </w:r>
    </w:p>
    <w:p w14:paraId="69B5E2E6" w14:textId="24979A59" w:rsidR="007F4A46" w:rsidRPr="00E3626F" w:rsidRDefault="007F4A46"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lastRenderedPageBreak/>
        <w:t xml:space="preserve">При установяване на свързани предприятия и/или предприятия-партньори по смисъла на ЗМСП, които не са посочени в </w:t>
      </w:r>
      <w:r w:rsidRPr="00E3626F">
        <w:rPr>
          <w:rFonts w:ascii="Times New Roman" w:hAnsi="Times New Roman" w:cs="Times New Roman"/>
          <w:sz w:val="24"/>
          <w:szCs w:val="24"/>
        </w:rPr>
        <w:t>Справките</w:t>
      </w:r>
      <w:r w:rsidRPr="00E3626F">
        <w:rPr>
          <w:rFonts w:ascii="Times New Roman" w:hAnsi="Times New Roman"/>
          <w:sz w:val="24"/>
          <w:szCs w:val="24"/>
        </w:rPr>
        <w:t xml:space="preserve"> за обобщените параметри на предприятието (Приложение </w:t>
      </w:r>
      <w:r w:rsidR="003723E2" w:rsidRPr="00E3626F">
        <w:rPr>
          <w:rFonts w:ascii="Times New Roman" w:hAnsi="Times New Roman"/>
          <w:sz w:val="24"/>
          <w:szCs w:val="24"/>
        </w:rPr>
        <w:t>4</w:t>
      </w:r>
      <w:r w:rsidRPr="00E3626F">
        <w:rPr>
          <w:rFonts w:ascii="Times New Roman" w:hAnsi="Times New Roman"/>
          <w:sz w:val="24"/>
          <w:szCs w:val="24"/>
        </w:rPr>
        <w:t>.1), от кандидата (при условията на чл. 23, ал. 6 от Закона за търговския регистър и регистъра на ЮЛНЦ) може да бъде изискано да представи и Счетоводен баланс, Отчет за приходите и разходите и Отчет за заетите лица, средствата за работна заплата и други разходи за труд, във формат идентичен на този, в който са подадени към НСИ, за тези предприятия за последните 2 (две) приключени/последователни финансови години.</w:t>
      </w:r>
    </w:p>
    <w:p w14:paraId="01CE743D" w14:textId="77777777" w:rsidR="007F4A46" w:rsidRPr="00E3626F" w:rsidRDefault="007F4A46"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sz w:val="24"/>
          <w:szCs w:val="24"/>
        </w:rPr>
      </w:pPr>
      <w:r w:rsidRPr="00E3626F">
        <w:rPr>
          <w:rFonts w:ascii="Times New Roman" w:hAnsi="Times New Roman"/>
          <w:sz w:val="24"/>
          <w:szCs w:val="24"/>
        </w:rPr>
        <w:t xml:space="preserve">Посочените документи или еквивалентни на тях, съобразно законодателството на съответната държава, се представят за всички предприятия независимо от мястото, на което са </w:t>
      </w:r>
      <w:r w:rsidRPr="00E3626F">
        <w:rPr>
          <w:rFonts w:ascii="Times New Roman" w:eastAsia="Times New Roman" w:hAnsi="Times New Roman" w:cs="Times New Roman"/>
          <w:b/>
          <w:sz w:val="24"/>
          <w:szCs w:val="24"/>
          <w:lang w:eastAsia="bg-BG"/>
        </w:rPr>
        <w:t>установени</w:t>
      </w:r>
      <w:r w:rsidRPr="00E3626F">
        <w:rPr>
          <w:rFonts w:ascii="Times New Roman" w:hAnsi="Times New Roman"/>
          <w:sz w:val="24"/>
          <w:szCs w:val="24"/>
        </w:rPr>
        <w:t>. Документ, чийто оригинал е на чужд език, се представя и в превод на български език.</w:t>
      </w:r>
    </w:p>
    <w:p w14:paraId="684E041A" w14:textId="7D803362" w:rsidR="00BE0718" w:rsidRPr="00E3626F" w:rsidRDefault="00C64DA2"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
          <w:sz w:val="24"/>
          <w:szCs w:val="24"/>
        </w:rPr>
        <w:t>8</w:t>
      </w:r>
      <w:r w:rsidR="00BE0718" w:rsidRPr="00E3626F">
        <w:rPr>
          <w:rFonts w:ascii="Times New Roman" w:hAnsi="Times New Roman" w:cs="Times New Roman"/>
          <w:b/>
          <w:sz w:val="24"/>
          <w:szCs w:val="24"/>
        </w:rPr>
        <w:t xml:space="preserve">. </w:t>
      </w:r>
      <w:r w:rsidR="00BE0718" w:rsidRPr="00E3626F">
        <w:rPr>
          <w:rFonts w:ascii="Times New Roman" w:eastAsia="Times New Roman" w:hAnsi="Times New Roman" w:cs="Times New Roman"/>
          <w:b/>
          <w:sz w:val="24"/>
          <w:szCs w:val="24"/>
          <w:lang w:eastAsia="bg-BG"/>
        </w:rPr>
        <w:t>Консолидирани</w:t>
      </w:r>
      <w:r w:rsidR="00BE0718" w:rsidRPr="00E3626F">
        <w:rPr>
          <w:rFonts w:ascii="Times New Roman" w:hAnsi="Times New Roman" w:cs="Times New Roman"/>
          <w:b/>
          <w:sz w:val="24"/>
          <w:szCs w:val="24"/>
        </w:rPr>
        <w:t xml:space="preserve"> </w:t>
      </w:r>
      <w:r w:rsidR="007F4A46" w:rsidRPr="00E3626F">
        <w:rPr>
          <w:rFonts w:ascii="Times New Roman" w:hAnsi="Times New Roman" w:cs="Times New Roman"/>
          <w:b/>
          <w:sz w:val="24"/>
          <w:szCs w:val="24"/>
        </w:rPr>
        <w:t xml:space="preserve">Счетоводен баланс и Отчет за приходите и разходите (ако е приложимо) </w:t>
      </w:r>
      <w:r w:rsidR="007F4A46" w:rsidRPr="00E3626F">
        <w:rPr>
          <w:rFonts w:ascii="Times New Roman" w:hAnsi="Times New Roman" w:cs="Times New Roman"/>
          <w:sz w:val="24"/>
          <w:szCs w:val="24"/>
        </w:rPr>
        <w:t>на кандидата за последните</w:t>
      </w:r>
      <w:r w:rsidR="00BE0718" w:rsidRPr="00E3626F">
        <w:rPr>
          <w:rFonts w:ascii="Times New Roman" w:hAnsi="Times New Roman" w:cs="Times New Roman"/>
          <w:sz w:val="24"/>
          <w:szCs w:val="24"/>
        </w:rPr>
        <w:t xml:space="preserve"> 2 (две) приключени/последователни финансови години.</w:t>
      </w:r>
    </w:p>
    <w:p w14:paraId="14003F47"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Документите се представят в </w:t>
      </w:r>
      <w:r w:rsidRPr="00E3626F">
        <w:rPr>
          <w:rFonts w:ascii="Times New Roman" w:hAnsi="Times New Roman"/>
          <w:sz w:val="24"/>
          <w:szCs w:val="24"/>
        </w:rPr>
        <w:t>случай</w:t>
      </w:r>
      <w:r w:rsidRPr="00E3626F">
        <w:rPr>
          <w:rFonts w:ascii="Times New Roman" w:hAnsi="Times New Roman" w:cs="Times New Roman"/>
          <w:sz w:val="24"/>
          <w:szCs w:val="24"/>
        </w:rPr>
        <w:t xml:space="preserve"> че кандидатът съставя консолидиран финансов отчет или е включен чрез консолидиране в консолидирания финансов отчет на друго предприятие.</w:t>
      </w:r>
    </w:p>
    <w:p w14:paraId="68884B80" w14:textId="3A403635" w:rsidR="00BE0718" w:rsidRPr="00E3626F" w:rsidRDefault="00C64DA2"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
          <w:sz w:val="24"/>
          <w:szCs w:val="24"/>
        </w:rPr>
        <w:t>9</w:t>
      </w:r>
      <w:r w:rsidR="00BE0718" w:rsidRPr="00E3626F">
        <w:rPr>
          <w:rFonts w:ascii="Times New Roman" w:hAnsi="Times New Roman" w:cs="Times New Roman"/>
          <w:b/>
          <w:sz w:val="24"/>
          <w:szCs w:val="24"/>
        </w:rPr>
        <w:t xml:space="preserve">. Документи, удостоверяващи актуалното състояние и реалните собственици на съответното предприятие </w:t>
      </w:r>
      <w:r w:rsidR="00BE0718" w:rsidRPr="00E3626F">
        <w:rPr>
          <w:rFonts w:ascii="Times New Roman" w:hAnsi="Times New Roman" w:cs="Times New Roman"/>
          <w:sz w:val="24"/>
          <w:szCs w:val="24"/>
        </w:rPr>
        <w:t>(ако е приложимо),</w:t>
      </w:r>
      <w:r w:rsidR="00BE0718" w:rsidRPr="00E3626F">
        <w:rPr>
          <w:rFonts w:ascii="Times New Roman" w:hAnsi="Times New Roman" w:cs="Times New Roman"/>
        </w:rPr>
        <w:t xml:space="preserve"> </w:t>
      </w:r>
      <w:r w:rsidR="00BE0718" w:rsidRPr="00E3626F">
        <w:rPr>
          <w:rFonts w:ascii="Times New Roman" w:hAnsi="Times New Roman" w:cs="Times New Roman"/>
          <w:sz w:val="24"/>
          <w:szCs w:val="24"/>
        </w:rPr>
        <w:t>в случай че някое от свързаните предприятия или предприятията - партньори на предприятието – кандидат е чуждестранно лице.</w:t>
      </w:r>
    </w:p>
    <w:p w14:paraId="4FC55CFE"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Документ, чийто оригинал е на </w:t>
      </w:r>
      <w:r w:rsidRPr="00E3626F">
        <w:rPr>
          <w:rFonts w:ascii="Times New Roman" w:hAnsi="Times New Roman"/>
          <w:sz w:val="24"/>
          <w:szCs w:val="24"/>
        </w:rPr>
        <w:t>чужд</w:t>
      </w:r>
      <w:r w:rsidRPr="00E3626F">
        <w:rPr>
          <w:rFonts w:ascii="Times New Roman" w:hAnsi="Times New Roman" w:cs="Times New Roman"/>
          <w:sz w:val="24"/>
          <w:szCs w:val="24"/>
        </w:rPr>
        <w:t xml:space="preserve"> език, се представя и в превод на български език.</w:t>
      </w:r>
    </w:p>
    <w:p w14:paraId="618D60E7"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 xml:space="preserve">Горепосочените документи следва да </w:t>
      </w:r>
      <w:r w:rsidR="0071594B" w:rsidRPr="00E3626F">
        <w:rPr>
          <w:rFonts w:ascii="Times New Roman" w:hAnsi="Times New Roman" w:cs="Times New Roman"/>
          <w:sz w:val="24"/>
          <w:szCs w:val="24"/>
        </w:rPr>
        <w:t>бъдат</w:t>
      </w:r>
      <w:r w:rsidRPr="00E3626F">
        <w:rPr>
          <w:rFonts w:ascii="Times New Roman" w:hAnsi="Times New Roman" w:cs="Times New Roman"/>
          <w:sz w:val="24"/>
          <w:szCs w:val="24"/>
        </w:rPr>
        <w:t xml:space="preserve"> подписани с валиден КЕП на локалния компютър, като е препоръчително подписването да е чрез </w:t>
      </w:r>
      <w:proofErr w:type="spellStart"/>
      <w:r w:rsidRPr="00E3626F">
        <w:rPr>
          <w:rFonts w:ascii="Times New Roman" w:hAnsi="Times New Roman" w:cs="Times New Roman"/>
          <w:sz w:val="24"/>
          <w:szCs w:val="24"/>
        </w:rPr>
        <w:t>attached</w:t>
      </w:r>
      <w:proofErr w:type="spellEnd"/>
      <w:r w:rsidRPr="00E3626F">
        <w:rPr>
          <w:rFonts w:ascii="Times New Roman" w:hAnsi="Times New Roman" w:cs="Times New Roman"/>
          <w:sz w:val="24"/>
          <w:szCs w:val="24"/>
        </w:rPr>
        <w:t xml:space="preserve"> </w:t>
      </w:r>
      <w:proofErr w:type="spellStart"/>
      <w:r w:rsidRPr="00E3626F">
        <w:rPr>
          <w:rFonts w:ascii="Times New Roman" w:hAnsi="Times New Roman" w:cs="Times New Roman"/>
          <w:sz w:val="24"/>
          <w:szCs w:val="24"/>
        </w:rPr>
        <w:t>signature</w:t>
      </w:r>
      <w:proofErr w:type="spellEnd"/>
      <w:r w:rsidRPr="00E3626F">
        <w:rPr>
          <w:rFonts w:ascii="Times New Roman" w:hAnsi="Times New Roman" w:cs="Times New Roman"/>
          <w:sz w:val="24"/>
          <w:szCs w:val="24"/>
        </w:rPr>
        <w:t xml:space="preserve"> – файл и подпис в един документ (подписът да се съдържа в документа).</w:t>
      </w:r>
    </w:p>
    <w:p w14:paraId="07CB5596" w14:textId="4C6C4F9E" w:rsidR="00452CA2"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
          <w:sz w:val="24"/>
          <w:szCs w:val="24"/>
        </w:rPr>
        <w:t>1</w:t>
      </w:r>
      <w:r w:rsidR="00C64DA2" w:rsidRPr="00E3626F">
        <w:rPr>
          <w:rFonts w:ascii="Times New Roman" w:hAnsi="Times New Roman" w:cs="Times New Roman"/>
          <w:b/>
          <w:sz w:val="24"/>
          <w:szCs w:val="24"/>
        </w:rPr>
        <w:t>0</w:t>
      </w:r>
      <w:r w:rsidRPr="00E3626F">
        <w:rPr>
          <w:rFonts w:ascii="Times New Roman" w:hAnsi="Times New Roman" w:cs="Times New Roman"/>
          <w:b/>
          <w:sz w:val="24"/>
          <w:szCs w:val="24"/>
        </w:rPr>
        <w:t xml:space="preserve">. Справка за група предприятия за последните </w:t>
      </w:r>
      <w:r w:rsidR="00885BB0" w:rsidRPr="00E3626F">
        <w:rPr>
          <w:rFonts w:ascii="Times New Roman" w:hAnsi="Times New Roman" w:cs="Times New Roman"/>
          <w:b/>
          <w:sz w:val="24"/>
          <w:szCs w:val="24"/>
        </w:rPr>
        <w:t>две</w:t>
      </w:r>
      <w:r w:rsidRPr="00E3626F">
        <w:rPr>
          <w:rFonts w:ascii="Times New Roman" w:hAnsi="Times New Roman" w:cs="Times New Roman"/>
          <w:b/>
          <w:sz w:val="24"/>
          <w:szCs w:val="24"/>
        </w:rPr>
        <w:t xml:space="preserve"> приключени финансови години </w:t>
      </w:r>
      <w:r w:rsidR="00452CA2" w:rsidRPr="00E3626F">
        <w:rPr>
          <w:rFonts w:ascii="Times New Roman" w:hAnsi="Times New Roman" w:cs="Times New Roman"/>
          <w:sz w:val="24"/>
          <w:szCs w:val="24"/>
        </w:rPr>
        <w:t xml:space="preserve">(ако е приложимо). </w:t>
      </w:r>
    </w:p>
    <w:p w14:paraId="1E9F22E7" w14:textId="63D38434"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В случай че кандидатът не съставя посочената справка, то следва да се представи списък на предприятията, с които кандидатът формира група предприятия (ако е приложимо).</w:t>
      </w:r>
    </w:p>
    <w:p w14:paraId="5A0AAF5D" w14:textId="448399B4"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
          <w:sz w:val="24"/>
          <w:szCs w:val="24"/>
        </w:rPr>
        <w:t>1</w:t>
      </w:r>
      <w:r w:rsidR="00C64DA2" w:rsidRPr="00E3626F">
        <w:rPr>
          <w:rFonts w:ascii="Times New Roman" w:hAnsi="Times New Roman" w:cs="Times New Roman"/>
          <w:b/>
          <w:sz w:val="24"/>
          <w:szCs w:val="24"/>
        </w:rPr>
        <w:t>1</w:t>
      </w:r>
      <w:r w:rsidRPr="00E3626F">
        <w:rPr>
          <w:rFonts w:ascii="Times New Roman" w:hAnsi="Times New Roman" w:cs="Times New Roman"/>
          <w:b/>
          <w:sz w:val="24"/>
          <w:szCs w:val="24"/>
        </w:rPr>
        <w:t xml:space="preserve">. Справка-извлечение за последната приключила финансова година от счетоводните сметки на </w:t>
      </w:r>
      <w:r w:rsidRPr="00E3626F">
        <w:rPr>
          <w:rFonts w:ascii="Times New Roman" w:hAnsi="Times New Roman"/>
          <w:sz w:val="24"/>
          <w:szCs w:val="24"/>
        </w:rPr>
        <w:t>кандидата</w:t>
      </w:r>
      <w:r w:rsidRPr="00E3626F">
        <w:rPr>
          <w:rFonts w:ascii="Times New Roman" w:hAnsi="Times New Roman" w:cs="Times New Roman"/>
          <w:b/>
          <w:sz w:val="24"/>
          <w:szCs w:val="24"/>
        </w:rPr>
        <w:t xml:space="preserve">/партньора </w:t>
      </w:r>
      <w:r w:rsidRPr="00E3626F">
        <w:rPr>
          <w:rFonts w:ascii="Times New Roman" w:hAnsi="Times New Roman" w:cs="Times New Roman"/>
          <w:sz w:val="24"/>
          <w:szCs w:val="24"/>
        </w:rPr>
        <w:t xml:space="preserve">по индивидуалния сметкоплан, утвърден от ръководството на предприятието, отчитащи приходите от дейността в т.ч., отчитащи нетните приходи от продажби, </w:t>
      </w:r>
      <w:r w:rsidRPr="00E3626F">
        <w:rPr>
          <w:rFonts w:ascii="Times New Roman" w:hAnsi="Times New Roman"/>
          <w:sz w:val="24"/>
          <w:szCs w:val="24"/>
        </w:rPr>
        <w:t>включително</w:t>
      </w:r>
      <w:r w:rsidRPr="00E3626F">
        <w:rPr>
          <w:rFonts w:ascii="Times New Roman" w:hAnsi="Times New Roman" w:cs="Times New Roman"/>
          <w:sz w:val="24"/>
          <w:szCs w:val="24"/>
        </w:rPr>
        <w:t xml:space="preserve"> и приходите от финансирания и субсидии от държавата, както и отсрочени и разсрочени публични вземания.</w:t>
      </w:r>
    </w:p>
    <w:p w14:paraId="66F66C82" w14:textId="07AC6DEE" w:rsidR="007F4A46"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sz w:val="24"/>
          <w:szCs w:val="24"/>
        </w:rPr>
      </w:pPr>
      <w:r w:rsidRPr="00E3626F">
        <w:rPr>
          <w:rFonts w:ascii="Times New Roman" w:hAnsi="Times New Roman" w:cs="Times New Roman"/>
          <w:b/>
          <w:sz w:val="24"/>
          <w:szCs w:val="24"/>
        </w:rPr>
        <w:t>1</w:t>
      </w:r>
      <w:r w:rsidR="00C64DA2" w:rsidRPr="00E3626F">
        <w:rPr>
          <w:rFonts w:ascii="Times New Roman" w:hAnsi="Times New Roman" w:cs="Times New Roman"/>
          <w:b/>
          <w:sz w:val="24"/>
          <w:szCs w:val="24"/>
        </w:rPr>
        <w:t>2</w:t>
      </w:r>
      <w:r w:rsidRPr="00E3626F">
        <w:rPr>
          <w:rFonts w:ascii="Times New Roman" w:hAnsi="Times New Roman" w:cs="Times New Roman"/>
          <w:b/>
          <w:sz w:val="24"/>
          <w:szCs w:val="24"/>
        </w:rPr>
        <w:t xml:space="preserve">. </w:t>
      </w:r>
      <w:r w:rsidR="007F4A46" w:rsidRPr="00E3626F">
        <w:rPr>
          <w:rFonts w:ascii="Times New Roman" w:hAnsi="Times New Roman"/>
          <w:b/>
          <w:sz w:val="24"/>
          <w:szCs w:val="24"/>
        </w:rPr>
        <w:t>Приложение (пояснителни бележки), съставна част от Годишния финансов отчет на кандидата</w:t>
      </w:r>
      <w:r w:rsidR="007F4A46" w:rsidRPr="00E3626F">
        <w:rPr>
          <w:rFonts w:ascii="Times New Roman" w:hAnsi="Times New Roman"/>
          <w:sz w:val="24"/>
          <w:szCs w:val="24"/>
        </w:rPr>
        <w:t xml:space="preserve">, </w:t>
      </w:r>
      <w:r w:rsidR="007F4A46" w:rsidRPr="00E3626F">
        <w:rPr>
          <w:rFonts w:ascii="Times New Roman" w:hAnsi="Times New Roman"/>
          <w:b/>
          <w:sz w:val="24"/>
          <w:szCs w:val="24"/>
        </w:rPr>
        <w:t>и съответно от</w:t>
      </w:r>
      <w:r w:rsidR="007F4A46" w:rsidRPr="00E3626F">
        <w:rPr>
          <w:rFonts w:ascii="Times New Roman" w:hAnsi="Times New Roman"/>
          <w:sz w:val="24"/>
          <w:szCs w:val="24"/>
        </w:rPr>
        <w:t xml:space="preserve"> </w:t>
      </w:r>
      <w:r w:rsidR="007F4A46" w:rsidRPr="00E3626F">
        <w:rPr>
          <w:rFonts w:ascii="Times New Roman" w:hAnsi="Times New Roman"/>
          <w:b/>
          <w:sz w:val="24"/>
          <w:szCs w:val="24"/>
        </w:rPr>
        <w:t>Консолидирания финансов отчет (за група предприятия) за последната приключила финансова година</w:t>
      </w:r>
      <w:r w:rsidR="007F4A46" w:rsidRPr="00E3626F">
        <w:rPr>
          <w:rFonts w:ascii="Times New Roman" w:hAnsi="Times New Roman"/>
          <w:sz w:val="24"/>
          <w:szCs w:val="24"/>
        </w:rPr>
        <w:t xml:space="preserve"> (ако е приложимо).</w:t>
      </w:r>
    </w:p>
    <w:p w14:paraId="779FDD72" w14:textId="77777777" w:rsidR="00C64DA2" w:rsidRPr="00E3626F" w:rsidRDefault="00C64DA2" w:rsidP="00C64DA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
          <w:sz w:val="24"/>
          <w:szCs w:val="24"/>
        </w:rPr>
        <w:t>13</w:t>
      </w:r>
      <w:r w:rsidRPr="00E3626F">
        <w:rPr>
          <w:rFonts w:ascii="Times New Roman" w:hAnsi="Times New Roman" w:cs="Times New Roman"/>
          <w:sz w:val="24"/>
          <w:szCs w:val="24"/>
        </w:rPr>
        <w:t xml:space="preserve">. </w:t>
      </w:r>
      <w:r w:rsidRPr="00E3626F">
        <w:rPr>
          <w:rFonts w:ascii="Times New Roman" w:hAnsi="Times New Roman" w:cs="Times New Roman"/>
          <w:b/>
          <w:sz w:val="24"/>
          <w:szCs w:val="24"/>
        </w:rPr>
        <w:t xml:space="preserve">Счетоводен баланс за последната приключена финансова година по отношение на предприятията, с които формират група </w:t>
      </w:r>
      <w:r w:rsidRPr="00E3626F">
        <w:rPr>
          <w:rFonts w:ascii="Times New Roman" w:hAnsi="Times New Roman" w:cs="Times New Roman"/>
          <w:sz w:val="24"/>
          <w:szCs w:val="24"/>
        </w:rPr>
        <w:t>(ако е приложимо) - приложимо за МСП.</w:t>
      </w:r>
    </w:p>
    <w:p w14:paraId="4AFF6609" w14:textId="77777777" w:rsidR="00C64DA2" w:rsidRPr="00E3626F" w:rsidRDefault="00C64DA2" w:rsidP="00C64DA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Документите не следва да се представят, в случай че същите са оповестени в ТР и регистър на ЮЛНЦ.</w:t>
      </w:r>
    </w:p>
    <w:p w14:paraId="14532FD9" w14:textId="77777777" w:rsidR="00C64DA2" w:rsidRPr="00E3626F" w:rsidRDefault="00C64DA2" w:rsidP="00C64DA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sz w:val="24"/>
          <w:szCs w:val="24"/>
        </w:rPr>
        <w:t>Документите не следва да се представят, в случай че същите са оповестени в ТР и регистър на ЮЛНЦ.</w:t>
      </w:r>
    </w:p>
    <w:p w14:paraId="16AD9C62"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sz w:val="24"/>
          <w:szCs w:val="24"/>
        </w:rPr>
        <w:lastRenderedPageBreak/>
        <w:t>Всички документи се представят на български език без корекции. Документ, чийто оригинал е на чужд език, се представя и в превод на български език.</w:t>
      </w:r>
    </w:p>
    <w:p w14:paraId="1D551752" w14:textId="77777777" w:rsidR="00BE0718" w:rsidRPr="00E3626F" w:rsidRDefault="00BE0718"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i/>
          <w:sz w:val="24"/>
          <w:szCs w:val="24"/>
        </w:rPr>
      </w:pPr>
      <w:r w:rsidRPr="00E3626F">
        <w:rPr>
          <w:rFonts w:ascii="Times New Roman" w:hAnsi="Times New Roman" w:cs="Times New Roman"/>
          <w:b/>
          <w:i/>
          <w:sz w:val="24"/>
          <w:szCs w:val="24"/>
        </w:rPr>
        <w:t>Документите от т. 1 до т. 1</w:t>
      </w:r>
      <w:r w:rsidR="007F4A46" w:rsidRPr="00E3626F">
        <w:rPr>
          <w:rFonts w:ascii="Times New Roman" w:hAnsi="Times New Roman" w:cs="Times New Roman"/>
          <w:b/>
          <w:i/>
          <w:sz w:val="24"/>
          <w:szCs w:val="24"/>
        </w:rPr>
        <w:t>3</w:t>
      </w:r>
      <w:r w:rsidRPr="00E3626F">
        <w:rPr>
          <w:rFonts w:ascii="Times New Roman" w:hAnsi="Times New Roman" w:cs="Times New Roman"/>
          <w:b/>
          <w:i/>
          <w:sz w:val="24"/>
          <w:szCs w:val="24"/>
        </w:rPr>
        <w:t xml:space="preserve"> трябва да бъдат подписвани с валиден КЕП от лицето, представляващо кандидата, вписано като такова в ТР и Регистъра на ЮЛНЦ, и се прикача в ИСУН. Упълномощеното лице НЕ е допустимо да подписва (вкл. собственоръчно или чрез К</w:t>
      </w:r>
      <w:r w:rsidR="007F4A46" w:rsidRPr="00E3626F">
        <w:rPr>
          <w:rFonts w:ascii="Times New Roman" w:hAnsi="Times New Roman" w:cs="Times New Roman"/>
          <w:b/>
          <w:i/>
          <w:sz w:val="24"/>
          <w:szCs w:val="24"/>
        </w:rPr>
        <w:t xml:space="preserve">ЕП) документите от т. 1 до т. </w:t>
      </w:r>
      <w:r w:rsidR="007F4A46" w:rsidRPr="00E3626F">
        <w:rPr>
          <w:rFonts w:ascii="Times New Roman" w:hAnsi="Times New Roman"/>
          <w:i/>
          <w:sz w:val="24"/>
          <w:szCs w:val="24"/>
        </w:rPr>
        <w:t>13</w:t>
      </w:r>
      <w:r w:rsidRPr="00E3626F">
        <w:rPr>
          <w:rFonts w:ascii="Times New Roman" w:hAnsi="Times New Roman" w:cs="Times New Roman"/>
          <w:b/>
          <w:i/>
          <w:sz w:val="24"/>
          <w:szCs w:val="24"/>
        </w:rPr>
        <w:t xml:space="preserve">. </w:t>
      </w:r>
    </w:p>
    <w:p w14:paraId="646C75B6" w14:textId="17B1E6B5" w:rsidR="00FC426B" w:rsidRPr="00E3626F" w:rsidRDefault="00D64ED3" w:rsidP="009F39C2">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sz w:val="24"/>
          <w:szCs w:val="24"/>
        </w:rPr>
      </w:pPr>
      <w:r w:rsidRPr="00E3626F">
        <w:rPr>
          <w:rFonts w:ascii="Times New Roman" w:hAnsi="Times New Roman" w:cs="Times New Roman"/>
          <w:b/>
          <w:sz w:val="24"/>
          <w:szCs w:val="24"/>
        </w:rPr>
        <w:t>14.</w:t>
      </w:r>
      <w:r w:rsidRPr="00E3626F">
        <w:rPr>
          <w:rFonts w:ascii="Times New Roman" w:hAnsi="Times New Roman" w:cs="Times New Roman"/>
          <w:sz w:val="24"/>
          <w:szCs w:val="24"/>
        </w:rPr>
        <w:t xml:space="preserve"> </w:t>
      </w:r>
      <w:r w:rsidRPr="00E3626F">
        <w:rPr>
          <w:rFonts w:ascii="Times New Roman" w:hAnsi="Times New Roman" w:cs="Times New Roman"/>
          <w:b/>
          <w:sz w:val="24"/>
          <w:szCs w:val="24"/>
        </w:rPr>
        <w:t>Счетоводна политика на партньора/</w:t>
      </w:r>
      <w:proofErr w:type="spellStart"/>
      <w:r w:rsidRPr="00E3626F">
        <w:rPr>
          <w:rFonts w:ascii="Times New Roman" w:hAnsi="Times New Roman" w:cs="Times New Roman"/>
          <w:b/>
          <w:sz w:val="24"/>
          <w:szCs w:val="24"/>
        </w:rPr>
        <w:t>ите</w:t>
      </w:r>
      <w:proofErr w:type="spellEnd"/>
      <w:r w:rsidRPr="00E3626F">
        <w:rPr>
          <w:rFonts w:ascii="Times New Roman" w:hAnsi="Times New Roman" w:cs="Times New Roman"/>
          <w:b/>
          <w:sz w:val="24"/>
          <w:szCs w:val="24"/>
        </w:rPr>
        <w:t>,</w:t>
      </w:r>
      <w:r w:rsidRPr="00E3626F">
        <w:rPr>
          <w:rFonts w:ascii="Times New Roman" w:hAnsi="Times New Roman" w:cs="Times New Roman"/>
          <w:sz w:val="24"/>
          <w:szCs w:val="24"/>
        </w:rPr>
        <w:t xml:space="preserve"> от която да е видно наличието на разделение на неикономическа от икономическа дейност, подписано от лицето представляващо партньора.</w:t>
      </w:r>
    </w:p>
    <w:p w14:paraId="2FECA78D"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 xml:space="preserve">II. С цел проверка на категорията на предприятието и удостоверяване на съответствието на кандидатите с изискванията на чл. 7 от ПМС № 23/2023 г., УО ще извършва служебни проверки, включително и чрез Информационната система за мониторинг на европейски и национални стратегии и регионална политика – </w:t>
      </w:r>
      <w:proofErr w:type="spellStart"/>
      <w:r w:rsidRPr="00E3626F">
        <w:rPr>
          <w:rFonts w:ascii="Times New Roman" w:hAnsi="Times New Roman" w:cs="Times New Roman"/>
          <w:b/>
          <w:bCs/>
          <w:sz w:val="24"/>
          <w:szCs w:val="24"/>
        </w:rPr>
        <w:t>МониторСтат</w:t>
      </w:r>
      <w:proofErr w:type="spellEnd"/>
      <w:r w:rsidRPr="00E3626F">
        <w:rPr>
          <w:rFonts w:ascii="Times New Roman" w:hAnsi="Times New Roman" w:cs="Times New Roman"/>
          <w:b/>
          <w:bCs/>
          <w:sz w:val="24"/>
          <w:szCs w:val="24"/>
        </w:rPr>
        <w:t xml:space="preserve"> (поддържана от НСИ) по отношение на следните документи:</w:t>
      </w:r>
    </w:p>
    <w:p w14:paraId="24E49D4C" w14:textId="3C807D34"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1. Счетоводен баланс и Отчет за приходите и разходите на кандидата за 202</w:t>
      </w:r>
      <w:r w:rsidR="00650264" w:rsidRPr="00E3626F">
        <w:rPr>
          <w:rFonts w:ascii="Times New Roman" w:hAnsi="Times New Roman" w:cs="Times New Roman"/>
          <w:b/>
          <w:bCs/>
          <w:sz w:val="24"/>
          <w:szCs w:val="24"/>
        </w:rPr>
        <w:t>2</w:t>
      </w:r>
      <w:r w:rsidRPr="00E3626F">
        <w:rPr>
          <w:rFonts w:ascii="Times New Roman" w:hAnsi="Times New Roman" w:cs="Times New Roman"/>
          <w:b/>
          <w:bCs/>
          <w:sz w:val="24"/>
          <w:szCs w:val="24"/>
        </w:rPr>
        <w:t xml:space="preserve"> г., 202</w:t>
      </w:r>
      <w:r w:rsidR="00650264" w:rsidRPr="00E3626F">
        <w:rPr>
          <w:rFonts w:ascii="Times New Roman" w:hAnsi="Times New Roman" w:cs="Times New Roman"/>
          <w:b/>
          <w:bCs/>
          <w:sz w:val="24"/>
          <w:szCs w:val="24"/>
        </w:rPr>
        <w:t>3</w:t>
      </w:r>
      <w:r w:rsidRPr="00E3626F">
        <w:rPr>
          <w:rFonts w:ascii="Times New Roman" w:hAnsi="Times New Roman" w:cs="Times New Roman"/>
          <w:b/>
          <w:bCs/>
          <w:sz w:val="24"/>
          <w:szCs w:val="24"/>
        </w:rPr>
        <w:t xml:space="preserve"> г., 202</w:t>
      </w:r>
      <w:r w:rsidR="00650264" w:rsidRPr="00E3626F">
        <w:rPr>
          <w:rFonts w:ascii="Times New Roman" w:hAnsi="Times New Roman" w:cs="Times New Roman"/>
          <w:b/>
          <w:bCs/>
          <w:sz w:val="24"/>
          <w:szCs w:val="24"/>
        </w:rPr>
        <w:t>4</w:t>
      </w:r>
      <w:r w:rsidRPr="00E3626F">
        <w:rPr>
          <w:rFonts w:ascii="Times New Roman" w:hAnsi="Times New Roman" w:cs="Times New Roman"/>
          <w:b/>
          <w:bCs/>
          <w:sz w:val="24"/>
          <w:szCs w:val="24"/>
        </w:rPr>
        <w:t xml:space="preserve"> г. и ако е приложимо – за 202</w:t>
      </w:r>
      <w:r w:rsidR="00650264" w:rsidRPr="00E3626F">
        <w:rPr>
          <w:rFonts w:ascii="Times New Roman" w:hAnsi="Times New Roman" w:cs="Times New Roman"/>
          <w:b/>
          <w:bCs/>
          <w:sz w:val="24"/>
          <w:szCs w:val="24"/>
        </w:rPr>
        <w:t>5</w:t>
      </w:r>
      <w:r w:rsidRPr="00E3626F">
        <w:rPr>
          <w:rFonts w:ascii="Times New Roman" w:hAnsi="Times New Roman" w:cs="Times New Roman"/>
          <w:b/>
          <w:bCs/>
          <w:sz w:val="24"/>
          <w:szCs w:val="24"/>
        </w:rPr>
        <w:t xml:space="preserve"> г.;</w:t>
      </w:r>
    </w:p>
    <w:p w14:paraId="7173349D" w14:textId="1140FCC1"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2. Отчет за заетите лица, средствата за работна заплата и други разходи за труд на кандидата за 202</w:t>
      </w:r>
      <w:r w:rsidR="00650264" w:rsidRPr="00E3626F">
        <w:rPr>
          <w:rFonts w:ascii="Times New Roman" w:hAnsi="Times New Roman" w:cs="Times New Roman"/>
          <w:b/>
          <w:bCs/>
          <w:sz w:val="24"/>
          <w:szCs w:val="24"/>
        </w:rPr>
        <w:t>2</w:t>
      </w:r>
      <w:r w:rsidRPr="00E3626F">
        <w:rPr>
          <w:rFonts w:ascii="Times New Roman" w:hAnsi="Times New Roman" w:cs="Times New Roman"/>
          <w:b/>
          <w:bCs/>
          <w:sz w:val="24"/>
          <w:szCs w:val="24"/>
        </w:rPr>
        <w:t xml:space="preserve"> г., 202</w:t>
      </w:r>
      <w:r w:rsidR="00650264" w:rsidRPr="00E3626F">
        <w:rPr>
          <w:rFonts w:ascii="Times New Roman" w:hAnsi="Times New Roman" w:cs="Times New Roman"/>
          <w:b/>
          <w:bCs/>
          <w:sz w:val="24"/>
          <w:szCs w:val="24"/>
        </w:rPr>
        <w:t>3</w:t>
      </w:r>
      <w:r w:rsidRPr="00E3626F">
        <w:rPr>
          <w:rFonts w:ascii="Times New Roman" w:hAnsi="Times New Roman" w:cs="Times New Roman"/>
          <w:b/>
          <w:bCs/>
          <w:sz w:val="24"/>
          <w:szCs w:val="24"/>
        </w:rPr>
        <w:t xml:space="preserve"> г., 202</w:t>
      </w:r>
      <w:r w:rsidR="00650264" w:rsidRPr="00E3626F">
        <w:rPr>
          <w:rFonts w:ascii="Times New Roman" w:hAnsi="Times New Roman" w:cs="Times New Roman"/>
          <w:b/>
          <w:bCs/>
          <w:sz w:val="24"/>
          <w:szCs w:val="24"/>
        </w:rPr>
        <w:t>4</w:t>
      </w:r>
      <w:r w:rsidRPr="00E3626F">
        <w:rPr>
          <w:rFonts w:ascii="Times New Roman" w:hAnsi="Times New Roman" w:cs="Times New Roman"/>
          <w:b/>
          <w:bCs/>
          <w:sz w:val="24"/>
          <w:szCs w:val="24"/>
        </w:rPr>
        <w:t xml:space="preserve"> г. и ако е приложимо – за 202</w:t>
      </w:r>
      <w:r w:rsidR="00650264" w:rsidRPr="00E3626F">
        <w:rPr>
          <w:rFonts w:ascii="Times New Roman" w:hAnsi="Times New Roman" w:cs="Times New Roman"/>
          <w:b/>
          <w:bCs/>
          <w:sz w:val="24"/>
          <w:szCs w:val="24"/>
        </w:rPr>
        <w:t>5</w:t>
      </w:r>
      <w:r w:rsidRPr="00E3626F">
        <w:rPr>
          <w:rFonts w:ascii="Times New Roman" w:hAnsi="Times New Roman" w:cs="Times New Roman"/>
          <w:b/>
          <w:bCs/>
          <w:sz w:val="24"/>
          <w:szCs w:val="24"/>
        </w:rPr>
        <w:t xml:space="preserve"> г.;</w:t>
      </w:r>
    </w:p>
    <w:p w14:paraId="6BB65A3A"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3. Удостоверение от Националната агенция за приходите за липса на задължения на кандидата;</w:t>
      </w:r>
    </w:p>
    <w:p w14:paraId="4DB05230"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4. Удостоверение за липса на задължения към общината по седалището на УО (Столична община) и по седалище на кандидата.</w:t>
      </w:r>
    </w:p>
    <w:p w14:paraId="004DE3AB"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ВАЖНО:</w:t>
      </w:r>
      <w:r w:rsidRPr="00E3626F">
        <w:rPr>
          <w:rFonts w:ascii="Times New Roman" w:hAnsi="Times New Roman" w:cs="Times New Roman"/>
          <w:bCs/>
          <w:sz w:val="24"/>
          <w:szCs w:val="24"/>
        </w:rPr>
        <w:t xml:space="preserve"> Кандидат, чиито задължения (общо от Удостоверенията по т. 3 и т. 4) са повече от 1 на сто от сумата на годишния общ оборот за последната приключена финансова година, или са повече от 50 000 лева, имат право да представят доказателства, че са предприели мерки, които гарантират тяхната надеждност. За тази цел кандидатът може да представи:</w:t>
      </w:r>
    </w:p>
    <w:p w14:paraId="4723BDA2"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Документ за извършено плащане (включително и ново Удостоверение) в посочения размер или споразумение, или друг документ, от който да е видно, че задълженията са обезпечени или че е било допуснато тяхното отсрочване или разсрочване, заедно с погасителен план и/или с посочени дати за окончателно изплащане на дължимите задължения.</w:t>
      </w:r>
    </w:p>
    <w:p w14:paraId="412ED7A1"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5. Свидетелство за съдимост на всички лица, които са официални представляващи на кандидата</w:t>
      </w:r>
      <w:r w:rsidRPr="00E3626F">
        <w:rPr>
          <w:rFonts w:ascii="Times New Roman" w:hAnsi="Times New Roman" w:cs="Times New Roman"/>
          <w:bCs/>
          <w:sz w:val="24"/>
          <w:szCs w:val="24"/>
        </w:rPr>
        <w:t xml:space="preserve"> и са вписани като такива в ТР и регистъра на ЮЛНЦ, независимо от това дали представляват предприятието заедно и/или поотделно, и/или по друг начин.</w:t>
      </w:r>
    </w:p>
    <w:p w14:paraId="3D13134E"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ВАЖНО:</w:t>
      </w:r>
      <w:r w:rsidRPr="00E3626F">
        <w:rPr>
          <w:rFonts w:ascii="Times New Roman" w:hAnsi="Times New Roman" w:cs="Times New Roman"/>
          <w:bCs/>
          <w:sz w:val="24"/>
          <w:szCs w:val="24"/>
        </w:rPr>
        <w:t xml:space="preserve"> Служебна проверка не е възможно да бъде извършена по отношение на лица, които са чуждестранни граждани. Когато за някое от горепосочените лица Свидетелството за съдимост подлежи на издаване от чуждестранен орган, същото се представя и в официален превод, и след </w:t>
      </w:r>
      <w:proofErr w:type="spellStart"/>
      <w:r w:rsidRPr="00E3626F">
        <w:rPr>
          <w:rFonts w:ascii="Times New Roman" w:hAnsi="Times New Roman" w:cs="Times New Roman"/>
          <w:bCs/>
          <w:sz w:val="24"/>
          <w:szCs w:val="24"/>
        </w:rPr>
        <w:t>легализиция</w:t>
      </w:r>
      <w:proofErr w:type="spellEnd"/>
      <w:r w:rsidRPr="00E3626F">
        <w:rPr>
          <w:rFonts w:ascii="Times New Roman" w:hAnsi="Times New Roman" w:cs="Times New Roman"/>
          <w:bCs/>
          <w:sz w:val="24"/>
          <w:szCs w:val="24"/>
        </w:rPr>
        <w:t xml:space="preserve">/заверка с </w:t>
      </w:r>
      <w:proofErr w:type="spellStart"/>
      <w:r w:rsidRPr="00E3626F">
        <w:rPr>
          <w:rFonts w:ascii="Times New Roman" w:hAnsi="Times New Roman" w:cs="Times New Roman"/>
          <w:bCs/>
          <w:sz w:val="24"/>
          <w:szCs w:val="24"/>
        </w:rPr>
        <w:t>апостил</w:t>
      </w:r>
      <w:proofErr w:type="spellEnd"/>
      <w:r w:rsidRPr="00E3626F">
        <w:rPr>
          <w:rFonts w:ascii="Times New Roman" w:hAnsi="Times New Roman" w:cs="Times New Roman"/>
          <w:bCs/>
          <w:sz w:val="24"/>
          <w:szCs w:val="24"/>
        </w:rPr>
        <w:t>/друг приложим режим.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1FD86CAE"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6. Удостоверение от органите на Изпълнителна агенция „Главна инспекция по труда“ във връзка с обстоятелствата по чл. 54, ал. 1, т. 6 от Закона за обществените поръчки (ЗОП).</w:t>
      </w:r>
    </w:p>
    <w:p w14:paraId="4CCE24C7"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lastRenderedPageBreak/>
        <w:t xml:space="preserve">ВАЖНО: </w:t>
      </w:r>
      <w:r w:rsidRPr="00E3626F">
        <w:rPr>
          <w:rFonts w:ascii="Times New Roman" w:hAnsi="Times New Roman" w:cs="Times New Roman"/>
          <w:bCs/>
          <w:sz w:val="24"/>
          <w:szCs w:val="24"/>
        </w:rPr>
        <w:t>Кандидат, който има влязло в сила наказателно постановление или съдебно решение за нарушение на обстоятелства по чл. 54, ал. 1, т. 6 от ЗОП има право да докаже, че е предприел съответни мерки за надеждност, като:</w:t>
      </w:r>
    </w:p>
    <w:p w14:paraId="1B65D0C5"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C06CD51"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е платил изцяло дължимото вземане по чл. 128, чл. 228, ал. 3 или чл. 245 от Кодекса на труда (ако е приложимо), включително заверено копие на наказателно постановление или съдебно решение за нарушение на обстоятелства по чл. 54, ал. 1, т. 6 от ЗОП.</w:t>
      </w:r>
    </w:p>
    <w:p w14:paraId="1BFF554D"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Представените доказателства ще бъдат разглеждани и преценявани от УО като се отчита приложимостта на мерките при спазване на чл. 57, ал. 3, буква б) от ЗОП, тежестта и конкретните обстоятелства, свързани с нарушението.</w:t>
      </w:r>
    </w:p>
    <w:p w14:paraId="2D781948"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p>
    <w:p w14:paraId="736E9C5F"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III. Преди сключване на административен договор, УО ще извършва и следните проверки по отношение на всички кандидати, до които са изпратени покани по чл. 36, ал. 2 от ЗУСЕФСУ:</w:t>
      </w:r>
    </w:p>
    <w:p w14:paraId="7571D1B5"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1. Кандидатът е регистриран по реда на Търговския закон или съответно Закона за кооперациите.</w:t>
      </w:r>
    </w:p>
    <w:p w14:paraId="2A870DDB"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 xml:space="preserve">2. Член на управителен или контролен орган, както и временно изпълняващ такава длъжност, включително прокурист или търговски пълномощник на кандидата, не е свързано лице </w:t>
      </w:r>
      <w:r w:rsidRPr="00E3626F">
        <w:rPr>
          <w:rFonts w:ascii="Times New Roman" w:hAnsi="Times New Roman" w:cs="Times New Roman"/>
          <w:bCs/>
          <w:sz w:val="24"/>
          <w:szCs w:val="24"/>
        </w:rPr>
        <w:t>по смисъла на § 1, т. 9 от Допълнителните разпоредби на Закона за противодействие на корупцията с Ръководителя на УО.</w:t>
      </w:r>
    </w:p>
    <w:p w14:paraId="1A2B6334"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3. Кандидатът отговаря на изискванията за</w:t>
      </w:r>
      <w:r w:rsidRPr="00E3626F">
        <w:rPr>
          <w:rFonts w:ascii="Times New Roman" w:hAnsi="Times New Roman" w:cs="Times New Roman"/>
          <w:bCs/>
          <w:sz w:val="24"/>
          <w:szCs w:val="24"/>
        </w:rPr>
        <w:t xml:space="preserve"> </w:t>
      </w:r>
      <w:r w:rsidRPr="00E3626F">
        <w:rPr>
          <w:rFonts w:ascii="Times New Roman" w:hAnsi="Times New Roman" w:cs="Times New Roman"/>
          <w:b/>
          <w:bCs/>
          <w:sz w:val="24"/>
          <w:szCs w:val="24"/>
        </w:rPr>
        <w:t>микро-, малки и средни предприятия (МСП)</w:t>
      </w:r>
      <w:r w:rsidRPr="00E3626F">
        <w:rPr>
          <w:rFonts w:ascii="Times New Roman" w:hAnsi="Times New Roman" w:cs="Times New Roman"/>
          <w:bCs/>
          <w:sz w:val="24"/>
          <w:szCs w:val="24"/>
        </w:rPr>
        <w:t xml:space="preserve"> по смисъла на чл. 3 и чл. 4 от ЗМСП и Приложение I „Определение за МСП“ към Регламент (ЕС) № 651/2014 на Комисията;</w:t>
      </w:r>
    </w:p>
    <w:p w14:paraId="0D8970CD"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ВАЖНО:</w:t>
      </w:r>
      <w:r w:rsidRPr="00E3626F">
        <w:rPr>
          <w:rFonts w:ascii="Times New Roman" w:hAnsi="Times New Roman" w:cs="Times New Roman"/>
          <w:bCs/>
          <w:sz w:val="24"/>
          <w:szCs w:val="24"/>
        </w:rPr>
        <w:t xml:space="preserve"> Преди сключване на АДПБФП ще се извършва документална </w:t>
      </w:r>
      <w:r w:rsidRPr="00E3626F">
        <w:rPr>
          <w:rFonts w:ascii="Times New Roman" w:hAnsi="Times New Roman" w:cs="Times New Roman"/>
          <w:b/>
          <w:bCs/>
          <w:sz w:val="24"/>
          <w:szCs w:val="24"/>
        </w:rPr>
        <w:t>проверка на категорията на предприятието</w:t>
      </w:r>
      <w:r w:rsidRPr="00E3626F">
        <w:rPr>
          <w:rFonts w:ascii="Times New Roman" w:hAnsi="Times New Roman" w:cs="Times New Roman"/>
          <w:bCs/>
          <w:sz w:val="24"/>
          <w:szCs w:val="24"/>
        </w:rPr>
        <w:t xml:space="preserve"> (микро-, малко или средно предприятие, съгласно ЗМСП, </w:t>
      </w:r>
      <w:r w:rsidRPr="00E3626F">
        <w:rPr>
          <w:rFonts w:ascii="Times New Roman" w:hAnsi="Times New Roman" w:cs="Times New Roman"/>
          <w:b/>
          <w:bCs/>
          <w:sz w:val="24"/>
          <w:szCs w:val="24"/>
        </w:rPr>
        <w:t>към датата на кандидатстване и към датата на сключване на административния договор</w:t>
      </w:r>
      <w:r w:rsidRPr="00E3626F">
        <w:rPr>
          <w:rFonts w:ascii="Times New Roman" w:hAnsi="Times New Roman" w:cs="Times New Roman"/>
          <w:bCs/>
          <w:sz w:val="24"/>
          <w:szCs w:val="24"/>
        </w:rPr>
        <w:t>. В случай че при проверката се установи, че кандидат не отговаря на изискванията за микро, малко и средно предприятие по смисъла на ЗМСП, както на етап кандидатстване, така и преди сключване на административен договор,  ще бъде издавано Решение за отказ за предоставяне на безвъзмездно финансиране на съответния кандидат.</w:t>
      </w:r>
    </w:p>
    <w:p w14:paraId="6CB910B5" w14:textId="052D2FCA"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4.</w:t>
      </w:r>
      <w:r w:rsidRPr="00E3626F">
        <w:rPr>
          <w:rFonts w:ascii="Times New Roman" w:hAnsi="Times New Roman" w:cs="Times New Roman"/>
          <w:bCs/>
          <w:sz w:val="24"/>
          <w:szCs w:val="24"/>
        </w:rPr>
        <w:t xml:space="preserve"> В случай че бъде установена погрешно декларирана/посочена категория (на етап кандидатстване), преди сключване на административния договор, ще бъде извършена проверка за съответствие на кандидата с изискването по т. </w:t>
      </w:r>
      <w:r w:rsidR="00F12CE1" w:rsidRPr="00E3626F">
        <w:rPr>
          <w:rFonts w:ascii="Times New Roman" w:hAnsi="Times New Roman" w:cs="Times New Roman"/>
          <w:bCs/>
          <w:sz w:val="24"/>
          <w:szCs w:val="24"/>
        </w:rPr>
        <w:t xml:space="preserve">т. 10 и  по т. </w:t>
      </w:r>
      <w:r w:rsidRPr="00E3626F">
        <w:rPr>
          <w:rFonts w:ascii="Times New Roman" w:hAnsi="Times New Roman" w:cs="Times New Roman"/>
          <w:bCs/>
          <w:sz w:val="24"/>
          <w:szCs w:val="24"/>
        </w:rPr>
        <w:t xml:space="preserve">11. </w:t>
      </w:r>
      <w:proofErr w:type="spellStart"/>
      <w:r w:rsidRPr="00E3626F">
        <w:rPr>
          <w:rFonts w:ascii="Times New Roman" w:hAnsi="Times New Roman" w:cs="Times New Roman"/>
          <w:bCs/>
          <w:sz w:val="24"/>
          <w:szCs w:val="24"/>
        </w:rPr>
        <w:t>подт</w:t>
      </w:r>
      <w:proofErr w:type="spellEnd"/>
      <w:r w:rsidRPr="00E3626F">
        <w:rPr>
          <w:rFonts w:ascii="Times New Roman" w:hAnsi="Times New Roman" w:cs="Times New Roman"/>
          <w:bCs/>
          <w:sz w:val="24"/>
          <w:szCs w:val="24"/>
        </w:rPr>
        <w:t xml:space="preserve">. 4) от Условията за кандидатстване за </w:t>
      </w:r>
      <w:r w:rsidRPr="00E3626F">
        <w:rPr>
          <w:rFonts w:ascii="Times New Roman" w:hAnsi="Times New Roman" w:cs="Times New Roman"/>
          <w:b/>
          <w:bCs/>
          <w:sz w:val="24"/>
          <w:szCs w:val="24"/>
        </w:rPr>
        <w:t>реализирани нетни приходи от продажби за 2023</w:t>
      </w:r>
      <w:r w:rsidR="002A1D34" w:rsidRPr="00E3626F">
        <w:rPr>
          <w:rFonts w:ascii="Times New Roman" w:hAnsi="Times New Roman" w:cs="Times New Roman"/>
          <w:b/>
          <w:bCs/>
          <w:sz w:val="24"/>
          <w:szCs w:val="24"/>
        </w:rPr>
        <w:t xml:space="preserve"> и 2024 </w:t>
      </w:r>
      <w:r w:rsidRPr="00E3626F">
        <w:rPr>
          <w:rFonts w:ascii="Times New Roman" w:hAnsi="Times New Roman" w:cs="Times New Roman"/>
          <w:b/>
          <w:bCs/>
          <w:sz w:val="24"/>
          <w:szCs w:val="24"/>
        </w:rPr>
        <w:t xml:space="preserve"> финансова година</w:t>
      </w:r>
      <w:r w:rsidRPr="00E3626F">
        <w:rPr>
          <w:rFonts w:ascii="Times New Roman" w:hAnsi="Times New Roman" w:cs="Times New Roman"/>
          <w:bCs/>
          <w:sz w:val="24"/>
          <w:szCs w:val="24"/>
        </w:rPr>
        <w:t xml:space="preserve"> в зависимост от категорията на предприятието. При установяване на несъответствие с  посоченото изискване, ще бъде издавано Решение за отказ за предоставяне на безвъзмездно финансиране на съответния кандидат.</w:t>
      </w:r>
      <w:r w:rsidR="00F12CE1" w:rsidRPr="00E3626F">
        <w:rPr>
          <w:rFonts w:ascii="Times New Roman" w:hAnsi="Times New Roman" w:cs="Times New Roman"/>
          <w:bCs/>
          <w:sz w:val="24"/>
          <w:szCs w:val="24"/>
        </w:rPr>
        <w:t xml:space="preserve"> В случай че в декларираната на етап кандидатстване категория/статус на одобрен кандидат преди сключване на административен договор настъпи промяна и в резултат на промяната е налице неспазване на заложения по т. 10 от Условията за кандидатстване интензитет за съответната категория, ще бъде издавано Решение за отказ за предоставяне на безвъзмездно финансиране.</w:t>
      </w:r>
    </w:p>
    <w:p w14:paraId="12C2DE5A" w14:textId="154A1592"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lastRenderedPageBreak/>
        <w:t>5.</w:t>
      </w:r>
      <w:r w:rsidRPr="00E3626F">
        <w:rPr>
          <w:rFonts w:ascii="Times New Roman" w:hAnsi="Times New Roman" w:cs="Times New Roman"/>
          <w:bCs/>
          <w:sz w:val="24"/>
          <w:szCs w:val="24"/>
        </w:rPr>
        <w:t xml:space="preserve"> Кандидатът не попада в ограниченията, посочени в т. 11.2 „Критерии за недопустимост на кандидатите</w:t>
      </w:r>
      <w:r w:rsidR="00F12CE1" w:rsidRPr="00E3626F">
        <w:rPr>
          <w:rFonts w:ascii="Times New Roman" w:hAnsi="Times New Roman" w:cs="Times New Roman"/>
          <w:bCs/>
          <w:sz w:val="24"/>
          <w:szCs w:val="24"/>
        </w:rPr>
        <w:t xml:space="preserve"> и партньорите</w:t>
      </w:r>
      <w:r w:rsidRPr="00E3626F">
        <w:rPr>
          <w:rFonts w:ascii="Times New Roman" w:hAnsi="Times New Roman" w:cs="Times New Roman"/>
          <w:bCs/>
          <w:sz w:val="24"/>
          <w:szCs w:val="24"/>
        </w:rPr>
        <w:t>” от Условията за кандидатстване.</w:t>
      </w:r>
    </w:p>
    <w:p w14:paraId="58D8DA11"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В случай че бъде установено обстоятелство, довело до неспазване на заложени в Условията за кандидатстване правила или ограничения, които водят до заключение, че кандидатът не отговаря на изискванията за бенефициент, ще бъде издадено Решение за отказ за предоставяне на безвъзмездна финансова помощ за съответния кандидат.</w:t>
      </w:r>
    </w:p>
    <w:p w14:paraId="1232A0EF"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IV. Преди сключване на административен договор ще се извършват и следните проверки за удостоверяване на съответствието с изискванията, произтичащи от Регламент (ЕС)  № 651/2014 на Комисията:</w:t>
      </w:r>
    </w:p>
    <w:p w14:paraId="3B54B3BC" w14:textId="33F3EFEB"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1.</w:t>
      </w:r>
      <w:r w:rsidRPr="00E3626F">
        <w:rPr>
          <w:rFonts w:ascii="Times New Roman" w:hAnsi="Times New Roman" w:cs="Times New Roman"/>
          <w:bCs/>
          <w:sz w:val="24"/>
          <w:szCs w:val="24"/>
        </w:rPr>
        <w:t xml:space="preserve"> Кандидатът (и на ниво група) </w:t>
      </w:r>
      <w:r w:rsidRPr="00E3626F">
        <w:rPr>
          <w:rFonts w:ascii="Times New Roman" w:hAnsi="Times New Roman" w:cs="Times New Roman"/>
          <w:b/>
          <w:bCs/>
          <w:sz w:val="24"/>
          <w:szCs w:val="24"/>
        </w:rPr>
        <w:t>няма неизпълнено разпореждане за възстановяване</w:t>
      </w:r>
      <w:r w:rsidRPr="00E3626F">
        <w:rPr>
          <w:rFonts w:ascii="Times New Roman" w:hAnsi="Times New Roman" w:cs="Times New Roman"/>
          <w:bCs/>
          <w:sz w:val="24"/>
          <w:szCs w:val="24"/>
        </w:rPr>
        <w:t xml:space="preserve"> вследствие на предходно решение на Европейската комисия, с което дадена помощ се обявява за незаконосъобразна и несъвместима с общия пазар. </w:t>
      </w:r>
    </w:p>
    <w:p w14:paraId="3B801501"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Съгласно Регламент (ЕС) № 651/2014 на Комисията недопустими са кандидати (и на ниво група), които са обект на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w:t>
      </w:r>
    </w:p>
    <w:p w14:paraId="3BB29BCF"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xml:space="preserve">Проверката се извършва на база информацията в Публичния регистър на ЕК - </w:t>
      </w:r>
      <w:hyperlink r:id="rId14" w:history="1">
        <w:r w:rsidRPr="00E3626F">
          <w:rPr>
            <w:rStyle w:val="Hyperlink"/>
            <w:rFonts w:ascii="Times New Roman" w:hAnsi="Times New Roman" w:cs="Times New Roman"/>
            <w:bCs/>
            <w:sz w:val="24"/>
            <w:szCs w:val="24"/>
          </w:rPr>
          <w:t>http://ec.europa.eu/competition/elojade/isef/index.cfm?clear=1&amp;policy_area_id=3</w:t>
        </w:r>
      </w:hyperlink>
      <w:r w:rsidRPr="00E3626F">
        <w:rPr>
          <w:rFonts w:ascii="Times New Roman" w:hAnsi="Times New Roman" w:cs="Times New Roman"/>
          <w:bCs/>
          <w:sz w:val="24"/>
          <w:szCs w:val="24"/>
        </w:rPr>
        <w:t>):, проверка по вид решение – отрицателно решение с възстановяване, а също и в Информационната система „Регистър на минималните помощи”, поддържан от Министерство на финансите, относно обстоятелството дали кандидатът е получавал помощ за оздравяване или съответно помощ за преструктуриране.</w:t>
      </w:r>
    </w:p>
    <w:p w14:paraId="4E1022E0"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2.</w:t>
      </w:r>
      <w:r w:rsidRPr="00E3626F">
        <w:rPr>
          <w:rFonts w:ascii="Times New Roman" w:hAnsi="Times New Roman" w:cs="Times New Roman"/>
          <w:bCs/>
          <w:sz w:val="24"/>
          <w:szCs w:val="24"/>
        </w:rPr>
        <w:t xml:space="preserve"> Кандидатът (и на ниво група) </w:t>
      </w:r>
      <w:r w:rsidRPr="00E3626F">
        <w:rPr>
          <w:rFonts w:ascii="Times New Roman" w:hAnsi="Times New Roman" w:cs="Times New Roman"/>
          <w:b/>
          <w:bCs/>
          <w:sz w:val="24"/>
          <w:szCs w:val="24"/>
        </w:rPr>
        <w:t>не е в затруднено положение</w:t>
      </w:r>
      <w:r w:rsidRPr="00E3626F">
        <w:rPr>
          <w:rFonts w:ascii="Times New Roman" w:hAnsi="Times New Roman" w:cs="Times New Roman"/>
          <w:bCs/>
          <w:sz w:val="24"/>
          <w:szCs w:val="24"/>
        </w:rPr>
        <w:t xml:space="preserve"> съгласно чл. 2, </w:t>
      </w:r>
      <w:proofErr w:type="spellStart"/>
      <w:r w:rsidRPr="00E3626F">
        <w:rPr>
          <w:rFonts w:ascii="Times New Roman" w:hAnsi="Times New Roman" w:cs="Times New Roman"/>
          <w:bCs/>
          <w:sz w:val="24"/>
          <w:szCs w:val="24"/>
        </w:rPr>
        <w:t>пар</w:t>
      </w:r>
      <w:proofErr w:type="spellEnd"/>
      <w:r w:rsidRPr="00E3626F">
        <w:rPr>
          <w:rFonts w:ascii="Times New Roman" w:hAnsi="Times New Roman" w:cs="Times New Roman"/>
          <w:bCs/>
          <w:sz w:val="24"/>
          <w:szCs w:val="24"/>
        </w:rPr>
        <w:t xml:space="preserve">. 18 от Регламент (ЕС) № 651/2014 на Комисията. </w:t>
      </w:r>
    </w:p>
    <w:p w14:paraId="5C16BA93"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xml:space="preserve">Съгласно чл. 1, </w:t>
      </w:r>
      <w:proofErr w:type="spellStart"/>
      <w:r w:rsidRPr="00E3626F">
        <w:rPr>
          <w:rFonts w:ascii="Times New Roman" w:hAnsi="Times New Roman" w:cs="Times New Roman"/>
          <w:bCs/>
          <w:sz w:val="24"/>
          <w:szCs w:val="24"/>
        </w:rPr>
        <w:t>пар</w:t>
      </w:r>
      <w:proofErr w:type="spellEnd"/>
      <w:r w:rsidRPr="00E3626F">
        <w:rPr>
          <w:rFonts w:ascii="Times New Roman" w:hAnsi="Times New Roman" w:cs="Times New Roman"/>
          <w:bCs/>
          <w:sz w:val="24"/>
          <w:szCs w:val="24"/>
        </w:rPr>
        <w:t xml:space="preserve">. 4, буква в) от Регламент (ЕС) № 651/2014, недопустими са кандидати (и на ниво група), които са в затруднено положение съгласно чл. 2, </w:t>
      </w:r>
      <w:proofErr w:type="spellStart"/>
      <w:r w:rsidRPr="00E3626F">
        <w:rPr>
          <w:rFonts w:ascii="Times New Roman" w:hAnsi="Times New Roman" w:cs="Times New Roman"/>
          <w:bCs/>
          <w:sz w:val="24"/>
          <w:szCs w:val="24"/>
        </w:rPr>
        <w:t>пар</w:t>
      </w:r>
      <w:proofErr w:type="spellEnd"/>
      <w:r w:rsidRPr="00E3626F">
        <w:rPr>
          <w:rFonts w:ascii="Times New Roman" w:hAnsi="Times New Roman" w:cs="Times New Roman"/>
          <w:bCs/>
          <w:sz w:val="24"/>
          <w:szCs w:val="24"/>
        </w:rPr>
        <w:t>. 18 от същия Регламент.</w:t>
      </w:r>
    </w:p>
    <w:p w14:paraId="6F007304"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ВАЖНО:</w:t>
      </w:r>
      <w:r w:rsidRPr="00E3626F">
        <w:rPr>
          <w:rFonts w:ascii="Times New Roman" w:hAnsi="Times New Roman" w:cs="Times New Roman"/>
          <w:bCs/>
          <w:sz w:val="24"/>
          <w:szCs w:val="24"/>
        </w:rPr>
        <w:t xml:space="preserve"> Проверката и определянето на „група” от предприятия по настоящата точка 2. ще се извършва по отношение на предприятие майка и всички негови дъщерни предприятия, като: „предприятие майка” означава предприятие, което контролира едно или повече дъщерни предприятия и съответно „дъщерно предприятие” означава предприятие, което се контролира от предприятие майка, включително дъщерно предприятие на крайно предприятие майка. Проверката включва преценка във връзка с наличието на икономически субект (кандидат), имащ общ източник на контрол на основание не само представения консолидиран финансов отчет (за група предприятия), но и наличната информация в публичните регистри (вкл. ТР и регистъра на ЮЛНЦ), отчитайки възможността общият източник на контрол да се осъществява, както от предприятия, така и от физически лица, участващи в управлението им.</w:t>
      </w:r>
    </w:p>
    <w:p w14:paraId="7F494394"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2.1.</w:t>
      </w:r>
      <w:r w:rsidRPr="00E3626F">
        <w:rPr>
          <w:rFonts w:ascii="Times New Roman" w:hAnsi="Times New Roman" w:cs="Times New Roman"/>
          <w:bCs/>
          <w:sz w:val="24"/>
          <w:szCs w:val="24"/>
        </w:rPr>
        <w:t xml:space="preserve"> В случай на </w:t>
      </w:r>
      <w:r w:rsidRPr="00E3626F">
        <w:rPr>
          <w:rFonts w:ascii="Times New Roman" w:hAnsi="Times New Roman" w:cs="Times New Roman"/>
          <w:b/>
          <w:bCs/>
          <w:sz w:val="24"/>
          <w:szCs w:val="24"/>
        </w:rPr>
        <w:t>акционерно дружество, дружество с ограничена отговорност, командитно дружество с акции или кооперация или други дружества по Приложение I към Директива 2013/34/ЕС</w:t>
      </w:r>
      <w:r w:rsidRPr="00E3626F">
        <w:rPr>
          <w:rFonts w:ascii="Times New Roman" w:hAnsi="Times New Roman" w:cs="Times New Roman"/>
          <w:bCs/>
          <w:sz w:val="24"/>
          <w:szCs w:val="24"/>
        </w:rPr>
        <w:t xml:space="preserve"> (различно от МСП, което съществува по-малко от три години или, за целите на допустимостта за помощите за рисково финансиране, МСП, което изпълнява условието в член 21, параграф 3, буква б) и отговаря на условията за инвестиции за рисково финансиране въз основа на извършен от избрания финансов посредник финансов </w:t>
      </w:r>
      <w:r w:rsidRPr="00E3626F">
        <w:rPr>
          <w:rFonts w:ascii="Times New Roman" w:hAnsi="Times New Roman" w:cs="Times New Roman"/>
          <w:bCs/>
          <w:sz w:val="24"/>
          <w:szCs w:val="24"/>
        </w:rPr>
        <w:lastRenderedPageBreak/>
        <w:t>и правен анализ) проверката се извършва въз основа на данните за последната приключена финансова година, както следва:</w:t>
      </w:r>
    </w:p>
    <w:p w14:paraId="38B290F5" w14:textId="44A59A7A"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xml:space="preserve">Едно предприятие ще бъде считано за „предприятие в затруднено положение“, когато сумата на т. III „Резерв от последващи оценки“, т. IV „Резерви“, т. V „Натрупана печалба (загуба) от минали години“ и т. VI „Текуща печалба (загуба)“ от раздел А „Собствен капитал“ на пасивите, описани в Счетоводния баланс на съответното предприятие </w:t>
      </w:r>
      <w:r w:rsidRPr="00E3626F">
        <w:rPr>
          <w:rFonts w:ascii="Times New Roman" w:hAnsi="Times New Roman" w:cs="Times New Roman"/>
          <w:b/>
          <w:bCs/>
          <w:sz w:val="24"/>
          <w:szCs w:val="24"/>
        </w:rPr>
        <w:t>е отрицателна стойност</w:t>
      </w:r>
      <w:r w:rsidRPr="00E3626F">
        <w:rPr>
          <w:rFonts w:ascii="Times New Roman" w:hAnsi="Times New Roman" w:cs="Times New Roman"/>
          <w:bCs/>
          <w:sz w:val="24"/>
          <w:szCs w:val="24"/>
        </w:rPr>
        <w:t>, която надвишава 50% от сумата на т. I „Записан капитал“ и т. II „Премии от емисии“ от раздел А „Собствен капитал“ на пасивите, описани в Счетоводния баланс.</w:t>
      </w:r>
    </w:p>
    <w:p w14:paraId="356FDB26" w14:textId="7E888450"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2.2.</w:t>
      </w:r>
      <w:r w:rsidRPr="00E3626F">
        <w:rPr>
          <w:rFonts w:ascii="Times New Roman" w:hAnsi="Times New Roman" w:cs="Times New Roman"/>
          <w:bCs/>
          <w:sz w:val="24"/>
          <w:szCs w:val="24"/>
        </w:rPr>
        <w:t xml:space="preserve"> В случай на </w:t>
      </w:r>
      <w:r w:rsidRPr="00E3626F">
        <w:rPr>
          <w:rFonts w:ascii="Times New Roman" w:hAnsi="Times New Roman" w:cs="Times New Roman"/>
          <w:b/>
          <w:bCs/>
          <w:sz w:val="24"/>
          <w:szCs w:val="24"/>
        </w:rPr>
        <w:t>събирателно дружество или командитно дружество, или други лица по Приложение II към Директива 2013/34/ЕС</w:t>
      </w:r>
      <w:r w:rsidRPr="00E3626F">
        <w:rPr>
          <w:rFonts w:ascii="Times New Roman" w:hAnsi="Times New Roman" w:cs="Times New Roman"/>
          <w:bCs/>
          <w:sz w:val="24"/>
          <w:szCs w:val="24"/>
        </w:rPr>
        <w:t xml:space="preserve"> (което не е МСП, което съществува от по-малко от три години или, за целите на допустимостта за помощите за рисково финансиране, МСП, което отговаря на условието по член 21, параграф 3, буква б) и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w:t>
      </w:r>
      <w:r w:rsidRPr="00E3626F">
        <w:rPr>
          <w:rFonts w:ascii="Times New Roman" w:hAnsi="Times New Roman" w:cs="Times New Roman"/>
          <w:b/>
          <w:bCs/>
          <w:sz w:val="24"/>
          <w:szCs w:val="24"/>
        </w:rPr>
        <w:t>е намалял</w:t>
      </w:r>
      <w:r w:rsidRPr="00E3626F">
        <w:rPr>
          <w:rFonts w:ascii="Times New Roman" w:hAnsi="Times New Roman" w:cs="Times New Roman"/>
          <w:bCs/>
          <w:sz w:val="24"/>
          <w:szCs w:val="24"/>
        </w:rPr>
        <w:t xml:space="preserve"> с повече от половината поради натрупани загуби. За целите на настоящата разпоредба под понятието „дружество, при което поне някои негови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14:paraId="3D2C487F" w14:textId="77777777" w:rsidR="00F12CE1" w:rsidRPr="00E3626F" w:rsidRDefault="00F12CE1" w:rsidP="00F12CE1">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2.3. 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p>
    <w:p w14:paraId="5648DFE1" w14:textId="77777777" w:rsidR="00F12CE1" w:rsidRPr="00E3626F" w:rsidRDefault="00F12CE1"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p>
    <w:p w14:paraId="1F3719F9"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3</w:t>
      </w:r>
      <w:r w:rsidRPr="00E3626F">
        <w:rPr>
          <w:rFonts w:ascii="Times New Roman" w:hAnsi="Times New Roman" w:cs="Times New Roman"/>
          <w:bCs/>
          <w:sz w:val="24"/>
          <w:szCs w:val="24"/>
        </w:rPr>
        <w:t xml:space="preserve">. Кандидати, които са получили помощ за оздравяване и все още не са възстановили заема или не са прекратили гаранцията, или са получили помощ за преструктуриране и все още са обект на план за преструктуриране. Недопустими са кандидати по чл. 2, </w:t>
      </w:r>
      <w:proofErr w:type="spellStart"/>
      <w:r w:rsidRPr="00E3626F">
        <w:rPr>
          <w:rFonts w:ascii="Times New Roman" w:hAnsi="Times New Roman" w:cs="Times New Roman"/>
          <w:bCs/>
          <w:sz w:val="24"/>
          <w:szCs w:val="24"/>
        </w:rPr>
        <w:t>пар</w:t>
      </w:r>
      <w:proofErr w:type="spellEnd"/>
      <w:r w:rsidRPr="00E3626F">
        <w:rPr>
          <w:rFonts w:ascii="Times New Roman" w:hAnsi="Times New Roman" w:cs="Times New Roman"/>
          <w:bCs/>
          <w:sz w:val="24"/>
          <w:szCs w:val="24"/>
        </w:rPr>
        <w:t>. 18, буква „г“ от Регламент (ЕС) № 651/2014 на Комисията, които са получили помощ за оздравяване и все още не са възстановили заема или не са прекратили гаранцията, или са получили помощ за преструктуриране и все още са обект на план за преструктуриране. В тази връзка, преди сключване на административен договор, кандидатите следва да представят Справка-извлечение за последната приключила финансова година от счетоводните сметки на кандидата по индивидуалния сметкоплан, утвърден от ръководството на предприятието, отчитащи приходите от дейността в т. ч., отчитащи нетните приходи от продажби, включително и приходите от финансирания и субсидии от държавата, както и отсрочените и разсрочени публични вземания.</w:t>
      </w:r>
    </w:p>
    <w:p w14:paraId="1FEC1EC8" w14:textId="2230D6A3"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i/>
          <w:sz w:val="24"/>
          <w:szCs w:val="24"/>
        </w:rPr>
      </w:pPr>
      <w:r w:rsidRPr="00E3626F">
        <w:rPr>
          <w:rFonts w:ascii="Times New Roman" w:hAnsi="Times New Roman" w:cs="Times New Roman"/>
          <w:b/>
          <w:bCs/>
          <w:sz w:val="24"/>
          <w:szCs w:val="24"/>
        </w:rPr>
        <w:t>V. Преди сключване на административен договор ще се извършва и документална проверка за свързани предприятия на кандидата, осъществяващи подобна дейност</w:t>
      </w:r>
      <w:r w:rsidRPr="00E3626F">
        <w:rPr>
          <w:rFonts w:ascii="Times New Roman" w:hAnsi="Times New Roman" w:cs="Times New Roman"/>
          <w:bCs/>
          <w:sz w:val="24"/>
          <w:szCs w:val="24"/>
        </w:rPr>
        <w:t xml:space="preserve"> - включени в Списъка на предложените за финансиране проектни предложения/Списъка с резервните проектни предложения. Свързаността на кандидатите ще се изследва към датата на сключване на административния договор. Под свързани предприятия се разбират предприятията по чл. 4, ал. 5-8 от ЗМСП. В случай че при проверката се установи, че едно или повече свързани предприятия на кандидата са подали проектни предложения по процедурата, ще бъде издавано Решение за отказ за предоставяне на безвъзмездна финансова помощ на всяко предложение от Списъка на предложените за финансиране проектни предложения, класирано на по-ниска позиция след първото такова, което също е включено в Списъка на предложените за финансиране проектни предложения/Списъка с </w:t>
      </w:r>
      <w:r w:rsidRPr="00E3626F">
        <w:rPr>
          <w:rFonts w:ascii="Times New Roman" w:hAnsi="Times New Roman" w:cs="Times New Roman"/>
          <w:bCs/>
          <w:sz w:val="24"/>
          <w:szCs w:val="24"/>
        </w:rPr>
        <w:lastRenderedPageBreak/>
        <w:t>резервните проектни предложения (ако такъв е съставен). Под подобна дейност следва да се разбира основна икономическа дейност, попадаща в рамките на същия тризначен цифров код (група) съгласно Класификация на икономическите дейности - КИД-2008 на НСИ</w:t>
      </w:r>
      <w:r w:rsidR="00F12CE1" w:rsidRPr="00E3626F">
        <w:rPr>
          <w:rFonts w:ascii="Times New Roman" w:hAnsi="Times New Roman" w:cs="Times New Roman"/>
          <w:bCs/>
          <w:sz w:val="24"/>
          <w:szCs w:val="24"/>
        </w:rPr>
        <w:t xml:space="preserve">  за 2024 г.</w:t>
      </w:r>
      <w:r w:rsidRPr="00E3626F">
        <w:rPr>
          <w:rFonts w:ascii="Times New Roman" w:hAnsi="Times New Roman" w:cs="Times New Roman"/>
          <w:bCs/>
          <w:sz w:val="24"/>
          <w:szCs w:val="24"/>
        </w:rPr>
        <w:t xml:space="preserve"> </w:t>
      </w:r>
      <w:hyperlink r:id="rId15" w:history="1">
        <w:r w:rsidRPr="00E3626F">
          <w:rPr>
            <w:rStyle w:val="Hyperlink"/>
            <w:rFonts w:ascii="Times New Roman" w:hAnsi="Times New Roman" w:cs="Times New Roman"/>
            <w:bCs/>
            <w:i/>
            <w:sz w:val="24"/>
            <w:szCs w:val="24"/>
          </w:rPr>
          <w:t>https://www.nsi.bg/sites/default/files/files/publications/KID-2008.pdf</w:t>
        </w:r>
      </w:hyperlink>
    </w:p>
    <w:p w14:paraId="40659069" w14:textId="46A6E283"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
          <w:bCs/>
          <w:sz w:val="24"/>
          <w:szCs w:val="24"/>
        </w:rPr>
        <w:t>VI. За целите на изпълнението и електронното отчитане на проектите</w:t>
      </w:r>
      <w:r w:rsidRPr="00E3626F">
        <w:rPr>
          <w:rFonts w:ascii="Times New Roman" w:hAnsi="Times New Roman" w:cs="Times New Roman"/>
          <w:bCs/>
          <w:sz w:val="24"/>
          <w:szCs w:val="24"/>
        </w:rPr>
        <w:t xml:space="preserve">, одобрените за финансиране бенефициенти следва самостоятелно </w:t>
      </w:r>
      <w:r w:rsidRPr="00E3626F">
        <w:rPr>
          <w:rFonts w:ascii="Times New Roman" w:hAnsi="Times New Roman" w:cs="Times New Roman"/>
          <w:b/>
          <w:bCs/>
          <w:sz w:val="24"/>
          <w:szCs w:val="24"/>
        </w:rPr>
        <w:t>да създадат потребителски профили</w:t>
      </w:r>
      <w:r w:rsidRPr="00E3626F">
        <w:rPr>
          <w:rFonts w:ascii="Times New Roman" w:hAnsi="Times New Roman" w:cs="Times New Roman"/>
          <w:bCs/>
          <w:sz w:val="24"/>
          <w:szCs w:val="24"/>
        </w:rPr>
        <w:t xml:space="preserve"> за достъп до ИСУН, като използват функционалностите на системата. Потребителските профили за електронно отчитане се създават от одобрените бенефициенти в модул „E-кандидатстване“, раздел „Проектни предложения“, секция (таб) „Профили за Е-отчитане“. За целта в системата следва да се прикачи </w:t>
      </w:r>
      <w:r w:rsidRPr="00E3626F">
        <w:rPr>
          <w:rFonts w:ascii="Times New Roman" w:hAnsi="Times New Roman" w:cs="Times New Roman"/>
          <w:b/>
          <w:bCs/>
          <w:sz w:val="24"/>
          <w:szCs w:val="24"/>
        </w:rPr>
        <w:t>Заявление за профил за достъп на ръководител на бенефициента</w:t>
      </w:r>
      <w:r w:rsidRPr="00E3626F">
        <w:rPr>
          <w:rFonts w:ascii="Times New Roman" w:hAnsi="Times New Roman" w:cs="Times New Roman"/>
          <w:bCs/>
          <w:sz w:val="24"/>
          <w:szCs w:val="24"/>
        </w:rPr>
        <w:t xml:space="preserve"> (Приложение </w:t>
      </w:r>
      <w:r w:rsidR="00A10A5F" w:rsidRPr="00E3626F">
        <w:rPr>
          <w:rFonts w:ascii="Times New Roman" w:hAnsi="Times New Roman" w:cs="Times New Roman"/>
          <w:bCs/>
          <w:sz w:val="24"/>
          <w:szCs w:val="24"/>
        </w:rPr>
        <w:t xml:space="preserve">17 </w:t>
      </w:r>
      <w:r w:rsidRPr="00E3626F">
        <w:rPr>
          <w:rFonts w:ascii="Times New Roman" w:hAnsi="Times New Roman" w:cs="Times New Roman"/>
          <w:bCs/>
          <w:sz w:val="24"/>
          <w:szCs w:val="24"/>
        </w:rPr>
        <w:t xml:space="preserve">към Условията за изпълнение) </w:t>
      </w:r>
      <w:r w:rsidRPr="00E3626F">
        <w:rPr>
          <w:rFonts w:ascii="Times New Roman" w:hAnsi="Times New Roman" w:cs="Times New Roman"/>
          <w:b/>
          <w:bCs/>
          <w:sz w:val="24"/>
          <w:szCs w:val="24"/>
        </w:rPr>
        <w:t>и/или Заявление за профил за достъп на упълномощени от бенефициента лица до ИСУН</w:t>
      </w:r>
      <w:r w:rsidRPr="00E3626F">
        <w:rPr>
          <w:rFonts w:ascii="Times New Roman" w:hAnsi="Times New Roman" w:cs="Times New Roman"/>
          <w:bCs/>
          <w:sz w:val="24"/>
          <w:szCs w:val="24"/>
        </w:rPr>
        <w:t xml:space="preserve"> (Приложение </w:t>
      </w:r>
      <w:r w:rsidR="00B23880" w:rsidRPr="00E3626F">
        <w:rPr>
          <w:rFonts w:ascii="Times New Roman" w:hAnsi="Times New Roman" w:cs="Times New Roman"/>
          <w:bCs/>
          <w:sz w:val="24"/>
          <w:szCs w:val="24"/>
        </w:rPr>
        <w:t>1</w:t>
      </w:r>
      <w:r w:rsidR="00B23880" w:rsidRPr="00E3626F">
        <w:rPr>
          <w:rFonts w:ascii="Times New Roman" w:hAnsi="Times New Roman" w:cs="Times New Roman"/>
          <w:bCs/>
          <w:sz w:val="24"/>
          <w:szCs w:val="24"/>
          <w:lang w:val="en-US"/>
        </w:rPr>
        <w:t>8</w:t>
      </w:r>
      <w:r w:rsidR="00B23880" w:rsidRPr="00E3626F">
        <w:rPr>
          <w:rFonts w:ascii="Times New Roman" w:hAnsi="Times New Roman" w:cs="Times New Roman"/>
          <w:bCs/>
          <w:sz w:val="24"/>
          <w:szCs w:val="24"/>
        </w:rPr>
        <w:t xml:space="preserve"> </w:t>
      </w:r>
      <w:r w:rsidRPr="00E3626F">
        <w:rPr>
          <w:rFonts w:ascii="Times New Roman" w:hAnsi="Times New Roman" w:cs="Times New Roman"/>
          <w:bCs/>
          <w:sz w:val="24"/>
          <w:szCs w:val="24"/>
        </w:rPr>
        <w:t xml:space="preserve">към Условията за изпълнение) – </w:t>
      </w:r>
      <w:r w:rsidRPr="00E3626F">
        <w:rPr>
          <w:rFonts w:ascii="Times New Roman" w:hAnsi="Times New Roman" w:cs="Times New Roman"/>
          <w:b/>
          <w:bCs/>
          <w:sz w:val="24"/>
          <w:szCs w:val="24"/>
        </w:rPr>
        <w:t>подписано с валиден КЕП от лице, което е официален представляващ</w:t>
      </w:r>
      <w:r w:rsidRPr="00E3626F">
        <w:rPr>
          <w:rFonts w:ascii="Times New Roman" w:hAnsi="Times New Roman" w:cs="Times New Roman"/>
          <w:bCs/>
          <w:sz w:val="24"/>
          <w:szCs w:val="24"/>
        </w:rPr>
        <w:t xml:space="preserve"> на бенефициента и е вписан като такъв в ТР и регистъра на ЮЛНЦ. В случаите, когато бенефициентът се представлява САМО ЗАЕДНО от няколко физически лица, заявлението се попълва и подписва от всички тях. </w:t>
      </w:r>
    </w:p>
    <w:p w14:paraId="1361D700"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xml:space="preserve">След проверка на данните, въведени в ИСУН, </w:t>
      </w:r>
      <w:r w:rsidRPr="00E3626F">
        <w:rPr>
          <w:rFonts w:ascii="Times New Roman" w:hAnsi="Times New Roman" w:cs="Times New Roman"/>
          <w:b/>
          <w:bCs/>
          <w:sz w:val="24"/>
          <w:szCs w:val="24"/>
        </w:rPr>
        <w:t>УО активира създадения потребителски профил</w:t>
      </w:r>
      <w:r w:rsidRPr="00E3626F">
        <w:rPr>
          <w:rFonts w:ascii="Times New Roman" w:hAnsi="Times New Roman" w:cs="Times New Roman"/>
          <w:bCs/>
          <w:sz w:val="24"/>
          <w:szCs w:val="24"/>
        </w:rPr>
        <w:t xml:space="preserve"> след сключване на АДПБФП със съответния бенефициент.</w:t>
      </w:r>
    </w:p>
    <w:p w14:paraId="2B81E016"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xml:space="preserve">Ако кандидат по одобрено за финансиране проектно предложение </w:t>
      </w:r>
      <w:r w:rsidRPr="00E3626F">
        <w:rPr>
          <w:rFonts w:ascii="Times New Roman" w:hAnsi="Times New Roman" w:cs="Times New Roman"/>
          <w:b/>
          <w:bCs/>
          <w:sz w:val="24"/>
          <w:szCs w:val="24"/>
        </w:rPr>
        <w:t>откаже сключване на АДПБФП</w:t>
      </w:r>
      <w:r w:rsidRPr="00E3626F">
        <w:rPr>
          <w:rFonts w:ascii="Times New Roman" w:hAnsi="Times New Roman" w:cs="Times New Roman"/>
          <w:bCs/>
          <w:sz w:val="24"/>
          <w:szCs w:val="24"/>
        </w:rPr>
        <w:t>, се пристъпва към сключване на договор с кандидатите от резервния списък (в случай че такъв е съставен) по поредността на класирането им, до изчерпване на наличния бюджет по процедурата.</w:t>
      </w:r>
    </w:p>
    <w:p w14:paraId="5F3221D7" w14:textId="77777777" w:rsidR="008C099F" w:rsidRPr="00E3626F" w:rsidRDefault="008C099F" w:rsidP="008C099F">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С одобрен кандидат, по отношение на когото е налице неприключена проверка по сигнал за нередност, може да бъде сключен административен договор за предоставяне на безвъзмездна финансова помощ. В този случай в поканата за сключване на договор УО информира кандидата за обстоятелството, че ако е налице „активен“ сигнал за нередност или нередност при депозиране на искане за плащане, такова няма да бъде извършвано до приключването на сигнала, респективно до приключване на последвалата процедура по администриране на нередността. Извън тези случаи, административен договор не се сключва (до отпадане на основанията за това) при наличие на:</w:t>
      </w:r>
    </w:p>
    <w:p w14:paraId="21492CC5" w14:textId="77777777" w:rsidR="008C099F" w:rsidRPr="00E3626F" w:rsidRDefault="008C099F" w:rsidP="008C099F">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 xml:space="preserve">- активен сигнал за нередност със </w:t>
      </w:r>
      <w:proofErr w:type="spellStart"/>
      <w:r w:rsidRPr="00E3626F">
        <w:rPr>
          <w:rFonts w:ascii="Times New Roman" w:hAnsi="Times New Roman" w:cs="Times New Roman"/>
          <w:b/>
          <w:bCs/>
          <w:sz w:val="24"/>
          <w:szCs w:val="24"/>
        </w:rPr>
        <w:t>сигналоподател</w:t>
      </w:r>
      <w:proofErr w:type="spellEnd"/>
      <w:r w:rsidRPr="00E3626F">
        <w:rPr>
          <w:rFonts w:ascii="Times New Roman" w:hAnsi="Times New Roman" w:cs="Times New Roman"/>
          <w:b/>
          <w:bCs/>
          <w:sz w:val="24"/>
          <w:szCs w:val="24"/>
        </w:rPr>
        <w:t>: Дирекция „Защита на финансовите интереси на Европейския съюз (АФКОС)” към Министерство на вътрешните работи,  Европейската служба за борба с измамите (ОЛАФ) към Европейската комисия, Държавна агенция „Национална сигурност” (ДАНС), Одитния орган (окончателен одитен доклад).</w:t>
      </w:r>
    </w:p>
    <w:p w14:paraId="2E9D68B4" w14:textId="44BB32C6" w:rsidR="008C099F" w:rsidRPr="00E3626F" w:rsidRDefault="008C099F" w:rsidP="008C099F">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 образувано досъдебно производство, чийто предмет засяга друг сключен договор за безвъзмездна финансова помощ с одобрения кандидат.</w:t>
      </w:r>
    </w:p>
    <w:p w14:paraId="5C97A0DB" w14:textId="6BDF568D" w:rsidR="00E50C90" w:rsidRPr="00E3626F" w:rsidRDefault="00E50C90" w:rsidP="00E50C90">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Не може да бъде сключен договор за предоставяне на безвъзмездна финансова помощ с одобрен кандидат, по отношение на когото е налице активна нередност.</w:t>
      </w:r>
    </w:p>
    <w:p w14:paraId="7DD8F0F7"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Няма да бъде сключван административен договор с одобрен кандидат, за когото са налице задължения във връзка с недължимо платени, надплатени, неправомерно получени или неправомерно усвоени средства, включително лихвите върху тях.</w:t>
      </w:r>
    </w:p>
    <w:p w14:paraId="06A133A3"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
          <w:bCs/>
          <w:sz w:val="24"/>
          <w:szCs w:val="24"/>
        </w:rPr>
        <w:t>При наличие на някое от посочените обстоятелства, покана по чл. 36, ал. 2 от ЗУСЕФСУ до съответния кандидат не се изпраща.</w:t>
      </w:r>
    </w:p>
    <w:p w14:paraId="7146AA16"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lastRenderedPageBreak/>
        <w:t xml:space="preserve">Ръководителят на УО </w:t>
      </w:r>
      <w:r w:rsidRPr="00E3626F">
        <w:rPr>
          <w:rFonts w:ascii="Times New Roman" w:hAnsi="Times New Roman" w:cs="Times New Roman"/>
          <w:b/>
          <w:bCs/>
          <w:sz w:val="24"/>
          <w:szCs w:val="24"/>
        </w:rPr>
        <w:t>издава мотивирано решение, с което отказва предоставянето на безвъзмездна финансова помощ</w:t>
      </w:r>
      <w:r w:rsidRPr="00E3626F">
        <w:rPr>
          <w:rFonts w:ascii="Times New Roman" w:hAnsi="Times New Roman" w:cs="Times New Roman"/>
          <w:bCs/>
          <w:sz w:val="24"/>
          <w:szCs w:val="24"/>
        </w:rPr>
        <w:t>, в 14-дневен срок от одобряването на оценителния доклад, съответно от изтичането на срока по чл. 36, ал. 2 от ЗУСЕФСУ:</w:t>
      </w:r>
    </w:p>
    <w:p w14:paraId="3EF7FED6"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за всяко проектно предложение, включено в Списък на предложените за отхвърляне проектни предложения и основанието/ята за отхвърлянето им;</w:t>
      </w:r>
    </w:p>
    <w:p w14:paraId="4AF8207F"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за проектно предложение, включено в Списъка на предложените за финансиране проектни предложения, съответно Списъка с резервните проектни предложения, подредени по реда на тяхното класиране, които успешно са преминали оценяването, но за които не достига финансиране - при несъгласие на кандидата да сключи административен договор;</w:t>
      </w:r>
    </w:p>
    <w:p w14:paraId="2C03904A"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на кандидат, който не отговаря на изискванията за бенефициент или не е представил в срок доказателства за това;</w:t>
      </w:r>
    </w:p>
    <w:p w14:paraId="1FC32CCB"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за проектни предложения, при които се предвижда финансиране в нарушение на чл. 4, ал. 4 от ЗУСЕФСУ;</w:t>
      </w:r>
    </w:p>
    <w:p w14:paraId="1D9A2D48"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cs="Times New Roman"/>
          <w:bCs/>
          <w:sz w:val="24"/>
          <w:szCs w:val="24"/>
        </w:rPr>
        <w:t xml:space="preserve">Индивидуалните административни актове за отказ за предоставяне на безвъзмездна финансова помощ се издават на кандидата като електронни документи по реда на Закона за електронното управление и се съобщават на кандидатите чрез ИСУН. Към съобщението до съответния кандидат се прикачва и издаденият акт. </w:t>
      </w:r>
    </w:p>
    <w:p w14:paraId="3EC7EC36" w14:textId="77777777"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
          <w:bCs/>
          <w:sz w:val="24"/>
          <w:szCs w:val="24"/>
        </w:rPr>
      </w:pPr>
      <w:r w:rsidRPr="00E3626F">
        <w:rPr>
          <w:rFonts w:ascii="Times New Roman" w:hAnsi="Times New Roman" w:cs="Times New Roman"/>
          <w:bCs/>
          <w:sz w:val="24"/>
          <w:szCs w:val="24"/>
        </w:rPr>
        <w:t>При остатъчен финансов ресурс безвъзмездна финансова помощ може да бъде предоставена и за проектни предложения от списъка с резервните проектни предложения, подредени по реда на тяхното класиране, които успешно са преминали оценяването, но за които не достига финансиране (ако има съставен такъв) в съответствие с посоченото в т. 8 от Условията за кандидатстване.</w:t>
      </w:r>
    </w:p>
    <w:p w14:paraId="16BDB148" w14:textId="45CC2DBF" w:rsidR="00FC426B" w:rsidRPr="00E3626F" w:rsidRDefault="00FC426B" w:rsidP="00FC426B">
      <w:pPr>
        <w:pBdr>
          <w:top w:val="single" w:sz="4" w:space="1" w:color="auto"/>
          <w:left w:val="single" w:sz="4" w:space="5" w:color="auto"/>
          <w:bottom w:val="single" w:sz="4" w:space="1" w:color="auto"/>
          <w:right w:val="single" w:sz="4" w:space="1" w:color="auto"/>
        </w:pBdr>
        <w:spacing w:before="120" w:after="0" w:line="240" w:lineRule="auto"/>
        <w:jc w:val="both"/>
        <w:rPr>
          <w:rFonts w:ascii="Times New Roman" w:hAnsi="Times New Roman" w:cs="Times New Roman"/>
          <w:bCs/>
          <w:sz w:val="24"/>
          <w:szCs w:val="24"/>
        </w:rPr>
      </w:pPr>
      <w:r w:rsidRPr="00E3626F">
        <w:rPr>
          <w:rFonts w:ascii="Times New Roman" w:hAnsi="Times New Roman"/>
          <w:sz w:val="24"/>
          <w:szCs w:val="24"/>
        </w:rPr>
        <w:t xml:space="preserve">След сключване на административните договори, с оглед спазване на изискванията за публичност и прозрачност на държавните и минималните помощи и във връзка с чл. 9 от Регламент (ЕС) № 651/2014 в </w:t>
      </w:r>
      <w:r w:rsidR="00EB1C00" w:rsidRPr="00E3626F">
        <w:rPr>
          <w:rFonts w:ascii="Times New Roman" w:hAnsi="Times New Roman"/>
          <w:sz w:val="24"/>
          <w:szCs w:val="24"/>
        </w:rPr>
        <w:t>Модула</w:t>
      </w:r>
      <w:r w:rsidRPr="00E3626F">
        <w:rPr>
          <w:rFonts w:ascii="Times New Roman" w:hAnsi="Times New Roman"/>
          <w:sz w:val="24"/>
          <w:szCs w:val="24"/>
        </w:rPr>
        <w:t xml:space="preserve"> за прозрачност на Европейската комисия ще се публикува информация за всяка предоставена индивидуална държавна помощ в размер над 100 000 евро, както и в Информационна система „Регистър на минималните помощи“, поддържан от Министерство на финансите, ще се публикува информация за всяка предоставена индивидуална минимална помощ.</w:t>
      </w:r>
    </w:p>
    <w:p w14:paraId="0646CC95" w14:textId="77777777" w:rsidR="006A2DB8" w:rsidRPr="00E3626F" w:rsidRDefault="00CB14EE" w:rsidP="00D82BA8">
      <w:pPr>
        <w:pStyle w:val="Heading2"/>
        <w:spacing w:before="120" w:after="120" w:line="276" w:lineRule="auto"/>
        <w:rPr>
          <w:rFonts w:ascii="Times New Roman" w:hAnsi="Times New Roman" w:cs="Times New Roman"/>
        </w:rPr>
      </w:pPr>
      <w:bookmarkStart w:id="49" w:name="_Toc207879275"/>
      <w:r w:rsidRPr="00E3626F">
        <w:rPr>
          <w:rFonts w:ascii="Times New Roman" w:hAnsi="Times New Roman" w:cs="Times New Roman"/>
        </w:rPr>
        <w:t>2</w:t>
      </w:r>
      <w:r w:rsidR="00F01179" w:rsidRPr="00E3626F">
        <w:rPr>
          <w:rFonts w:ascii="Times New Roman" w:hAnsi="Times New Roman" w:cs="Times New Roman"/>
        </w:rPr>
        <w:t>7</w:t>
      </w:r>
      <w:r w:rsidR="006A2DB8" w:rsidRPr="00E3626F">
        <w:rPr>
          <w:rFonts w:ascii="Times New Roman" w:hAnsi="Times New Roman" w:cs="Times New Roman"/>
        </w:rPr>
        <w:t xml:space="preserve">. Приложения към </w:t>
      </w:r>
      <w:r w:rsidR="00EA11C9" w:rsidRPr="00E3626F">
        <w:rPr>
          <w:rFonts w:ascii="Times New Roman" w:hAnsi="Times New Roman" w:cs="Times New Roman"/>
        </w:rPr>
        <w:t>Условията за кандидатстване</w:t>
      </w:r>
      <w:r w:rsidR="006A2DB8" w:rsidRPr="00E3626F">
        <w:rPr>
          <w:rFonts w:ascii="Times New Roman" w:hAnsi="Times New Roman" w:cs="Times New Roman"/>
        </w:rPr>
        <w:t>:</w:t>
      </w:r>
      <w:bookmarkEnd w:id="49"/>
    </w:p>
    <w:p w14:paraId="65233729" w14:textId="77777777" w:rsidR="00FD3390" w:rsidRPr="00E3626F" w:rsidRDefault="00FD3390" w:rsidP="00FD339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
          <w:sz w:val="24"/>
          <w:szCs w:val="24"/>
          <w:u w:val="single"/>
        </w:rPr>
      </w:pPr>
      <w:r w:rsidRPr="00E3626F">
        <w:rPr>
          <w:rFonts w:ascii="Times New Roman" w:eastAsia="Calibri" w:hAnsi="Times New Roman" w:cs="Times New Roman"/>
          <w:b/>
          <w:sz w:val="24"/>
          <w:szCs w:val="24"/>
          <w:u w:val="single"/>
        </w:rPr>
        <w:t>Приложения за попълване:</w:t>
      </w:r>
    </w:p>
    <w:p w14:paraId="1308013B" w14:textId="77777777" w:rsidR="00982BAE" w:rsidRPr="00E3626F" w:rsidRDefault="00982BAE" w:rsidP="0062114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xml:space="preserve">Пълномощно за подаване на проектното предложения (ако е приложимо), с което се упълномощава </w:t>
      </w:r>
      <w:proofErr w:type="spellStart"/>
      <w:r w:rsidR="0071594B" w:rsidRPr="00E3626F">
        <w:rPr>
          <w:rFonts w:ascii="Times New Roman" w:eastAsia="Calibri" w:hAnsi="Times New Roman" w:cs="Times New Roman"/>
          <w:sz w:val="24"/>
          <w:szCs w:val="24"/>
        </w:rPr>
        <w:t>титулярът</w:t>
      </w:r>
      <w:proofErr w:type="spellEnd"/>
      <w:r w:rsidRPr="00E3626F">
        <w:rPr>
          <w:rFonts w:ascii="Times New Roman" w:eastAsia="Calibri" w:hAnsi="Times New Roman" w:cs="Times New Roman"/>
          <w:sz w:val="24"/>
          <w:szCs w:val="24"/>
        </w:rPr>
        <w:t xml:space="preserve"> на валиден КЕП, с който ще се подаде предложението – </w:t>
      </w:r>
      <w:r w:rsidRPr="00E3626F">
        <w:rPr>
          <w:rFonts w:ascii="Times New Roman" w:eastAsia="Calibri" w:hAnsi="Times New Roman" w:cs="Times New Roman"/>
          <w:b/>
          <w:sz w:val="24"/>
          <w:szCs w:val="24"/>
        </w:rPr>
        <w:t>Приложение 1</w:t>
      </w:r>
      <w:r w:rsidR="00050C16" w:rsidRPr="00E3626F">
        <w:rPr>
          <w:rFonts w:ascii="Times New Roman" w:eastAsia="Calibri" w:hAnsi="Times New Roman" w:cs="Times New Roman"/>
          <w:b/>
          <w:sz w:val="24"/>
          <w:szCs w:val="24"/>
        </w:rPr>
        <w:t>;</w:t>
      </w:r>
      <w:r w:rsidRPr="00E3626F">
        <w:rPr>
          <w:rFonts w:ascii="Times New Roman" w:eastAsia="Calibri" w:hAnsi="Times New Roman" w:cs="Times New Roman"/>
          <w:sz w:val="24"/>
          <w:szCs w:val="24"/>
        </w:rPr>
        <w:t xml:space="preserve"> </w:t>
      </w:r>
    </w:p>
    <w:p w14:paraId="3523E60A" w14:textId="30B6F8A9" w:rsidR="00FD3390" w:rsidRPr="00E3626F" w:rsidRDefault="00982BAE" w:rsidP="0062114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Декларация</w:t>
      </w:r>
      <w:r w:rsidR="00323A13" w:rsidRPr="00E3626F">
        <w:rPr>
          <w:rFonts w:ascii="Times New Roman" w:eastAsia="Calibri" w:hAnsi="Times New Roman" w:cs="Times New Roman"/>
          <w:sz w:val="24"/>
          <w:szCs w:val="24"/>
        </w:rPr>
        <w:t xml:space="preserve"> при кандидатстване</w:t>
      </w:r>
      <w:r w:rsidR="00FD3390" w:rsidRPr="00E3626F">
        <w:rPr>
          <w:rFonts w:ascii="Times New Roman" w:eastAsia="Calibri" w:hAnsi="Times New Roman" w:cs="Times New Roman"/>
          <w:sz w:val="24"/>
          <w:szCs w:val="24"/>
        </w:rPr>
        <w:t xml:space="preserve"> (</w:t>
      </w:r>
      <w:r w:rsidR="00323A13" w:rsidRPr="00E3626F">
        <w:rPr>
          <w:rFonts w:ascii="Times New Roman" w:eastAsia="Calibri" w:hAnsi="Times New Roman" w:cs="Times New Roman"/>
          <w:sz w:val="24"/>
          <w:szCs w:val="24"/>
        </w:rPr>
        <w:t>Кандидат</w:t>
      </w:r>
      <w:r w:rsidRPr="00E3626F">
        <w:rPr>
          <w:rFonts w:ascii="Times New Roman" w:eastAsia="Calibri" w:hAnsi="Times New Roman" w:cs="Times New Roman"/>
          <w:sz w:val="24"/>
          <w:szCs w:val="24"/>
        </w:rPr>
        <w:t>)</w:t>
      </w:r>
      <w:r w:rsidR="00FD3390" w:rsidRPr="00E3626F">
        <w:rPr>
          <w:rFonts w:ascii="Times New Roman" w:eastAsia="Calibri" w:hAnsi="Times New Roman" w:cs="Times New Roman"/>
          <w:sz w:val="24"/>
          <w:szCs w:val="24"/>
        </w:rPr>
        <w:t xml:space="preserve"> – </w:t>
      </w:r>
      <w:r w:rsidR="00FD3390" w:rsidRPr="00E3626F">
        <w:rPr>
          <w:rFonts w:ascii="Times New Roman" w:eastAsia="Calibri" w:hAnsi="Times New Roman" w:cs="Times New Roman"/>
          <w:b/>
          <w:sz w:val="24"/>
          <w:szCs w:val="24"/>
        </w:rPr>
        <w:t>Приложение 2</w:t>
      </w:r>
      <w:r w:rsidR="00050C16" w:rsidRPr="00E3626F">
        <w:rPr>
          <w:rFonts w:ascii="Times New Roman" w:eastAsia="Calibri" w:hAnsi="Times New Roman" w:cs="Times New Roman"/>
          <w:b/>
          <w:sz w:val="24"/>
          <w:szCs w:val="24"/>
        </w:rPr>
        <w:t>;</w:t>
      </w:r>
    </w:p>
    <w:p w14:paraId="3D3CCA8D" w14:textId="3C9F1317" w:rsidR="00FD3390" w:rsidRPr="00E3626F" w:rsidRDefault="00982BAE" w:rsidP="0062114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
          <w:sz w:val="24"/>
          <w:szCs w:val="24"/>
        </w:rPr>
      </w:pPr>
      <w:r w:rsidRPr="00E3626F">
        <w:rPr>
          <w:rFonts w:ascii="Times New Roman" w:eastAsia="Calibri" w:hAnsi="Times New Roman" w:cs="Times New Roman"/>
          <w:sz w:val="24"/>
          <w:szCs w:val="24"/>
        </w:rPr>
        <w:t>Декларация</w:t>
      </w:r>
      <w:r w:rsidR="00323A13" w:rsidRPr="00E3626F">
        <w:rPr>
          <w:rFonts w:ascii="Times New Roman" w:eastAsia="Calibri" w:hAnsi="Times New Roman" w:cs="Times New Roman"/>
          <w:sz w:val="24"/>
          <w:szCs w:val="24"/>
        </w:rPr>
        <w:t xml:space="preserve"> при кандидатстване (</w:t>
      </w:r>
      <w:r w:rsidR="00FD3390" w:rsidRPr="00E3626F">
        <w:rPr>
          <w:rFonts w:ascii="Times New Roman" w:eastAsia="Calibri" w:hAnsi="Times New Roman" w:cs="Times New Roman"/>
          <w:sz w:val="24"/>
          <w:szCs w:val="24"/>
        </w:rPr>
        <w:t xml:space="preserve">Партньор) – </w:t>
      </w:r>
      <w:r w:rsidR="00FD3390" w:rsidRPr="00E3626F">
        <w:rPr>
          <w:rFonts w:ascii="Times New Roman" w:eastAsia="Calibri" w:hAnsi="Times New Roman" w:cs="Times New Roman"/>
          <w:b/>
          <w:sz w:val="24"/>
          <w:szCs w:val="24"/>
        </w:rPr>
        <w:t>Приложение 3</w:t>
      </w:r>
      <w:r w:rsidR="00050C16" w:rsidRPr="00E3626F">
        <w:rPr>
          <w:rFonts w:ascii="Times New Roman" w:eastAsia="Calibri" w:hAnsi="Times New Roman" w:cs="Times New Roman"/>
          <w:b/>
          <w:sz w:val="24"/>
          <w:szCs w:val="24"/>
        </w:rPr>
        <w:t>;</w:t>
      </w:r>
    </w:p>
    <w:p w14:paraId="6033508C" w14:textId="77777777" w:rsidR="00932DC9" w:rsidRPr="00E3626F" w:rsidRDefault="00932DC9" w:rsidP="0062114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xml:space="preserve">Декларация за обстоятелствата по чл. 3 и чл. 4 от Закона за малките и средни предприятия, ако е приложимо – </w:t>
      </w:r>
      <w:r w:rsidRPr="00E3626F">
        <w:rPr>
          <w:rFonts w:ascii="Times New Roman" w:eastAsia="Calibri" w:hAnsi="Times New Roman" w:cs="Times New Roman"/>
          <w:b/>
          <w:sz w:val="24"/>
          <w:szCs w:val="24"/>
        </w:rPr>
        <w:t xml:space="preserve">Приложение </w:t>
      </w:r>
      <w:r w:rsidR="003E01D0" w:rsidRPr="00E3626F">
        <w:rPr>
          <w:rFonts w:ascii="Times New Roman" w:eastAsia="Calibri" w:hAnsi="Times New Roman" w:cs="Times New Roman"/>
          <w:b/>
          <w:sz w:val="24"/>
          <w:szCs w:val="24"/>
        </w:rPr>
        <w:t>4</w:t>
      </w:r>
      <w:r w:rsidR="00050C16" w:rsidRPr="00E3626F">
        <w:rPr>
          <w:rFonts w:ascii="Times New Roman" w:eastAsia="Calibri" w:hAnsi="Times New Roman" w:cs="Times New Roman"/>
          <w:b/>
          <w:sz w:val="24"/>
          <w:szCs w:val="24"/>
        </w:rPr>
        <w:t>;</w:t>
      </w:r>
    </w:p>
    <w:p w14:paraId="2BA5F615" w14:textId="77777777" w:rsidR="00932DC9" w:rsidRPr="00E3626F" w:rsidRDefault="00932DC9" w:rsidP="0062114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xml:space="preserve">Декларация за държавни/минимални помощи – </w:t>
      </w:r>
      <w:r w:rsidRPr="00E3626F">
        <w:rPr>
          <w:rFonts w:ascii="Times New Roman" w:eastAsia="Calibri" w:hAnsi="Times New Roman" w:cs="Times New Roman"/>
          <w:b/>
          <w:sz w:val="24"/>
          <w:szCs w:val="24"/>
        </w:rPr>
        <w:t xml:space="preserve">Приложение </w:t>
      </w:r>
      <w:r w:rsidR="003E01D0" w:rsidRPr="00E3626F">
        <w:rPr>
          <w:rFonts w:ascii="Times New Roman" w:eastAsia="Calibri" w:hAnsi="Times New Roman" w:cs="Times New Roman"/>
          <w:b/>
          <w:sz w:val="24"/>
          <w:szCs w:val="24"/>
        </w:rPr>
        <w:t>5</w:t>
      </w:r>
      <w:r w:rsidR="00050C16" w:rsidRPr="00E3626F">
        <w:rPr>
          <w:rFonts w:ascii="Times New Roman" w:eastAsia="Calibri" w:hAnsi="Times New Roman" w:cs="Times New Roman"/>
          <w:b/>
          <w:sz w:val="24"/>
          <w:szCs w:val="24"/>
        </w:rPr>
        <w:t>;</w:t>
      </w:r>
    </w:p>
    <w:p w14:paraId="1101DD8D" w14:textId="1872C462" w:rsidR="00AB5BB8" w:rsidRPr="00E3626F" w:rsidRDefault="00E520E0" w:rsidP="00AB5BB8">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Информация за разработваната технологичната новост и предлаганите стъпки за постигане на по-високо ниво на технологична зрялост</w:t>
      </w:r>
      <w:r w:rsidR="00AB5BB8" w:rsidRPr="00E3626F">
        <w:rPr>
          <w:rFonts w:ascii="Times New Roman" w:eastAsia="Calibri" w:hAnsi="Times New Roman" w:cs="Times New Roman"/>
          <w:sz w:val="24"/>
          <w:szCs w:val="24"/>
        </w:rPr>
        <w:t xml:space="preserve">“ - </w:t>
      </w:r>
      <w:r w:rsidR="00AB5BB8" w:rsidRPr="00E3626F">
        <w:rPr>
          <w:rFonts w:ascii="Times New Roman" w:eastAsia="Calibri" w:hAnsi="Times New Roman" w:cs="Times New Roman"/>
          <w:b/>
          <w:sz w:val="24"/>
          <w:szCs w:val="24"/>
        </w:rPr>
        <w:t>Приложение 6</w:t>
      </w:r>
      <w:r w:rsidR="005819F4" w:rsidRPr="00E3626F">
        <w:rPr>
          <w:rFonts w:ascii="Times New Roman" w:eastAsia="Calibri" w:hAnsi="Times New Roman" w:cs="Times New Roman"/>
          <w:b/>
          <w:sz w:val="24"/>
          <w:szCs w:val="24"/>
          <w:lang w:val="en-US"/>
        </w:rPr>
        <w:t xml:space="preserve"> </w:t>
      </w:r>
      <w:r w:rsidR="005819F4" w:rsidRPr="00E3626F">
        <w:rPr>
          <w:rFonts w:ascii="Times New Roman" w:eastAsia="Calibri" w:hAnsi="Times New Roman" w:cs="Times New Roman"/>
          <w:b/>
          <w:sz w:val="24"/>
          <w:szCs w:val="24"/>
        </w:rPr>
        <w:t>(</w:t>
      </w:r>
      <w:r w:rsidR="005819F4" w:rsidRPr="00E3626F">
        <w:rPr>
          <w:rFonts w:ascii="Times New Roman" w:hAnsi="Times New Roman" w:cs="Times New Roman"/>
          <w:sz w:val="24"/>
          <w:szCs w:val="24"/>
        </w:rPr>
        <w:t>на български и английски език)</w:t>
      </w:r>
      <w:r w:rsidR="00AB5BB8" w:rsidRPr="00E3626F">
        <w:rPr>
          <w:rFonts w:ascii="Times New Roman" w:eastAsia="Calibri" w:hAnsi="Times New Roman" w:cs="Times New Roman"/>
          <w:sz w:val="24"/>
          <w:szCs w:val="24"/>
        </w:rPr>
        <w:t>;</w:t>
      </w:r>
    </w:p>
    <w:p w14:paraId="0F9D2BB7" w14:textId="4FBAFC56" w:rsidR="00AB5BB8" w:rsidRPr="00E3626F" w:rsidRDefault="00E520E0" w:rsidP="00AB5BB8">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b/>
          <w:sz w:val="24"/>
          <w:szCs w:val="24"/>
        </w:rPr>
      </w:pPr>
      <w:r w:rsidRPr="00E3626F">
        <w:rPr>
          <w:rFonts w:ascii="Times New Roman" w:eastAsia="Calibri" w:hAnsi="Times New Roman" w:cs="Times New Roman"/>
          <w:sz w:val="24"/>
          <w:szCs w:val="24"/>
        </w:rPr>
        <w:lastRenderedPageBreak/>
        <w:t xml:space="preserve">Пътна карта за преход на иновацията/технологията към комерсиализация </w:t>
      </w:r>
      <w:r w:rsidR="00AB5BB8" w:rsidRPr="00E3626F">
        <w:rPr>
          <w:rFonts w:ascii="Times New Roman" w:eastAsia="Calibri" w:hAnsi="Times New Roman" w:cs="Times New Roman"/>
          <w:sz w:val="24"/>
          <w:szCs w:val="24"/>
        </w:rPr>
        <w:t>–</w:t>
      </w:r>
      <w:r w:rsidR="00AB5BB8" w:rsidRPr="00E3626F">
        <w:rPr>
          <w:rFonts w:ascii="Times New Roman" w:eastAsia="Calibri" w:hAnsi="Times New Roman" w:cs="Times New Roman"/>
          <w:b/>
          <w:sz w:val="24"/>
          <w:szCs w:val="24"/>
        </w:rPr>
        <w:t xml:space="preserve"> Приложение 7</w:t>
      </w:r>
      <w:r w:rsidR="005819F4" w:rsidRPr="00E3626F">
        <w:rPr>
          <w:rFonts w:ascii="Times New Roman" w:eastAsia="Calibri" w:hAnsi="Times New Roman" w:cs="Times New Roman"/>
          <w:b/>
          <w:sz w:val="24"/>
          <w:szCs w:val="24"/>
        </w:rPr>
        <w:t xml:space="preserve"> (</w:t>
      </w:r>
      <w:r w:rsidR="005819F4" w:rsidRPr="00E3626F">
        <w:rPr>
          <w:rFonts w:ascii="Times New Roman" w:hAnsi="Times New Roman" w:cs="Times New Roman"/>
          <w:sz w:val="24"/>
          <w:szCs w:val="24"/>
        </w:rPr>
        <w:t>на български и английски език)</w:t>
      </w:r>
      <w:r w:rsidR="00AB5BB8" w:rsidRPr="00E3626F">
        <w:rPr>
          <w:rFonts w:ascii="Times New Roman" w:eastAsia="Calibri" w:hAnsi="Times New Roman" w:cs="Times New Roman"/>
          <w:b/>
          <w:sz w:val="24"/>
          <w:szCs w:val="24"/>
        </w:rPr>
        <w:t>;</w:t>
      </w:r>
    </w:p>
    <w:p w14:paraId="18DE5AB3" w14:textId="77777777" w:rsidR="00621142" w:rsidRPr="00E3626F" w:rsidRDefault="00621142" w:rsidP="00621142">
      <w:pPr>
        <w:pBdr>
          <w:top w:val="single" w:sz="4" w:space="1" w:color="auto"/>
          <w:left w:val="single" w:sz="4" w:space="4" w:color="auto"/>
          <w:bottom w:val="single" w:sz="4" w:space="1" w:color="auto"/>
          <w:right w:val="single" w:sz="4" w:space="4" w:color="auto"/>
        </w:pBdr>
        <w:spacing w:before="120" w:after="120" w:line="240" w:lineRule="auto"/>
        <w:contextualSpacing/>
        <w:jc w:val="both"/>
        <w:rPr>
          <w:rFonts w:ascii="Times New Roman" w:eastAsia="Calibri" w:hAnsi="Times New Roman" w:cs="Times New Roman"/>
          <w:b/>
          <w:sz w:val="24"/>
          <w:szCs w:val="24"/>
          <w:u w:val="single"/>
        </w:rPr>
      </w:pPr>
    </w:p>
    <w:p w14:paraId="254A3B0D" w14:textId="77777777" w:rsidR="00621142" w:rsidRPr="00E3626F" w:rsidRDefault="00FD3390" w:rsidP="00EB684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b/>
          <w:sz w:val="24"/>
          <w:szCs w:val="24"/>
          <w:u w:val="single"/>
        </w:rPr>
        <w:t>Приложения за информация:</w:t>
      </w:r>
    </w:p>
    <w:p w14:paraId="2BC83A24" w14:textId="76F56023" w:rsidR="003E01D0" w:rsidRPr="00E3626F" w:rsidRDefault="003E01D0" w:rsidP="00EB684A">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Таблицата „Интелигентна специа</w:t>
      </w:r>
      <w:r w:rsidR="00050C16" w:rsidRPr="00E3626F">
        <w:rPr>
          <w:rFonts w:ascii="Times New Roman" w:eastAsia="Calibri" w:hAnsi="Times New Roman" w:cs="Times New Roman"/>
          <w:sz w:val="24"/>
          <w:szCs w:val="24"/>
        </w:rPr>
        <w:t xml:space="preserve">лизация на България по райони“ - </w:t>
      </w:r>
      <w:r w:rsidRPr="00E3626F">
        <w:rPr>
          <w:rFonts w:ascii="Times New Roman" w:eastAsia="Calibri" w:hAnsi="Times New Roman" w:cs="Times New Roman"/>
          <w:b/>
          <w:sz w:val="24"/>
          <w:szCs w:val="24"/>
        </w:rPr>
        <w:t xml:space="preserve">Приложение </w:t>
      </w:r>
      <w:r w:rsidR="00E520E0" w:rsidRPr="00E3626F">
        <w:rPr>
          <w:rFonts w:ascii="Times New Roman" w:eastAsia="Calibri" w:hAnsi="Times New Roman" w:cs="Times New Roman"/>
          <w:b/>
          <w:sz w:val="24"/>
          <w:szCs w:val="24"/>
        </w:rPr>
        <w:t>8</w:t>
      </w:r>
      <w:r w:rsidRPr="00E3626F">
        <w:rPr>
          <w:rFonts w:ascii="Times New Roman" w:eastAsia="Calibri" w:hAnsi="Times New Roman" w:cs="Times New Roman"/>
          <w:sz w:val="24"/>
          <w:szCs w:val="24"/>
        </w:rPr>
        <w:t>;</w:t>
      </w:r>
    </w:p>
    <w:p w14:paraId="3B6B3771" w14:textId="71858D2D" w:rsidR="00932DC9" w:rsidRPr="00E3626F" w:rsidRDefault="00E520E0" w:rsidP="00EB684A">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b/>
          <w:sz w:val="24"/>
          <w:szCs w:val="24"/>
        </w:rPr>
      </w:pPr>
      <w:r w:rsidRPr="00E3626F">
        <w:rPr>
          <w:rFonts w:ascii="Times New Roman" w:eastAsia="Calibri" w:hAnsi="Times New Roman" w:cs="Times New Roman"/>
          <w:sz w:val="24"/>
          <w:szCs w:val="24"/>
        </w:rPr>
        <w:t xml:space="preserve">Критерии и </w:t>
      </w:r>
      <w:r w:rsidR="00587C0B" w:rsidRPr="00E3626F">
        <w:rPr>
          <w:rFonts w:ascii="Times New Roman" w:eastAsia="Calibri" w:hAnsi="Times New Roman" w:cs="Times New Roman"/>
          <w:sz w:val="24"/>
          <w:szCs w:val="24"/>
        </w:rPr>
        <w:t>методология</w:t>
      </w:r>
      <w:r w:rsidRPr="00E3626F">
        <w:rPr>
          <w:rFonts w:ascii="Times New Roman" w:eastAsia="Calibri" w:hAnsi="Times New Roman" w:cs="Times New Roman"/>
          <w:sz w:val="24"/>
          <w:szCs w:val="24"/>
        </w:rPr>
        <w:t xml:space="preserve"> за оценка на проектните предложения</w:t>
      </w:r>
      <w:r w:rsidRPr="00E3626F" w:rsidDel="00E520E0">
        <w:rPr>
          <w:rFonts w:ascii="Times New Roman" w:eastAsia="Calibri" w:hAnsi="Times New Roman" w:cs="Times New Roman"/>
          <w:sz w:val="24"/>
          <w:szCs w:val="24"/>
        </w:rPr>
        <w:t xml:space="preserve"> </w:t>
      </w:r>
      <w:r w:rsidR="00932DC9" w:rsidRPr="00E3626F">
        <w:rPr>
          <w:rFonts w:ascii="Times New Roman" w:eastAsia="Calibri" w:hAnsi="Times New Roman" w:cs="Times New Roman"/>
          <w:sz w:val="24"/>
          <w:szCs w:val="24"/>
        </w:rPr>
        <w:t>–</w:t>
      </w:r>
      <w:r w:rsidR="00932DC9" w:rsidRPr="00E3626F">
        <w:rPr>
          <w:rFonts w:ascii="Times New Roman" w:eastAsia="Calibri" w:hAnsi="Times New Roman" w:cs="Times New Roman"/>
          <w:b/>
          <w:sz w:val="24"/>
          <w:szCs w:val="24"/>
        </w:rPr>
        <w:t xml:space="preserve"> Приложение </w:t>
      </w:r>
      <w:r w:rsidRPr="00E3626F">
        <w:rPr>
          <w:rFonts w:ascii="Times New Roman" w:eastAsia="Calibri" w:hAnsi="Times New Roman" w:cs="Times New Roman"/>
          <w:b/>
          <w:sz w:val="24"/>
          <w:szCs w:val="24"/>
        </w:rPr>
        <w:t>9</w:t>
      </w:r>
      <w:r w:rsidR="0048206D" w:rsidRPr="00E3626F">
        <w:rPr>
          <w:rFonts w:ascii="Times New Roman" w:eastAsia="Calibri" w:hAnsi="Times New Roman" w:cs="Times New Roman"/>
          <w:b/>
          <w:sz w:val="24"/>
          <w:szCs w:val="24"/>
        </w:rPr>
        <w:t>;</w:t>
      </w:r>
    </w:p>
    <w:p w14:paraId="2B85F933" w14:textId="38C21153" w:rsidR="002117DD" w:rsidRPr="00E3626F" w:rsidRDefault="002117DD" w:rsidP="002117D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b/>
          <w:sz w:val="24"/>
          <w:szCs w:val="24"/>
        </w:rPr>
      </w:pPr>
      <w:r w:rsidRPr="00E3626F">
        <w:rPr>
          <w:rFonts w:ascii="Times New Roman" w:eastAsia="Calibri" w:hAnsi="Times New Roman" w:cs="Times New Roman"/>
          <w:sz w:val="24"/>
          <w:szCs w:val="24"/>
        </w:rPr>
        <w:t xml:space="preserve">Оценка от помощник-оценител - </w:t>
      </w:r>
      <w:r w:rsidRPr="00E3626F">
        <w:rPr>
          <w:rFonts w:ascii="Times New Roman" w:eastAsia="Calibri" w:hAnsi="Times New Roman" w:cs="Times New Roman"/>
          <w:b/>
          <w:sz w:val="24"/>
          <w:szCs w:val="24"/>
        </w:rPr>
        <w:t>Приложение 9А</w:t>
      </w:r>
    </w:p>
    <w:p w14:paraId="1B3AC504" w14:textId="26BA2FC7" w:rsidR="00620162" w:rsidRPr="00E3626F" w:rsidRDefault="0048206D" w:rsidP="00EB684A">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 xml:space="preserve">Списък с регионите за планиране в България и областите, попадащи в тях </w:t>
      </w:r>
      <w:r w:rsidR="00050C16" w:rsidRPr="00E3626F">
        <w:rPr>
          <w:rFonts w:ascii="Times New Roman" w:eastAsia="Calibri" w:hAnsi="Times New Roman" w:cs="Times New Roman"/>
          <w:sz w:val="24"/>
          <w:szCs w:val="24"/>
        </w:rPr>
        <w:t xml:space="preserve">- </w:t>
      </w:r>
      <w:r w:rsidRPr="00E3626F">
        <w:rPr>
          <w:rFonts w:ascii="Times New Roman" w:eastAsia="Calibri" w:hAnsi="Times New Roman" w:cs="Times New Roman"/>
          <w:b/>
          <w:sz w:val="24"/>
          <w:szCs w:val="24"/>
        </w:rPr>
        <w:t xml:space="preserve">Приложение </w:t>
      </w:r>
      <w:r w:rsidR="00E520E0" w:rsidRPr="00E3626F">
        <w:rPr>
          <w:rFonts w:ascii="Times New Roman" w:eastAsia="Calibri" w:hAnsi="Times New Roman" w:cs="Times New Roman"/>
          <w:b/>
          <w:sz w:val="24"/>
          <w:szCs w:val="24"/>
        </w:rPr>
        <w:t>10</w:t>
      </w:r>
      <w:r w:rsidRPr="00E3626F">
        <w:rPr>
          <w:rFonts w:ascii="Times New Roman" w:eastAsia="Calibri" w:hAnsi="Times New Roman" w:cs="Times New Roman"/>
          <w:sz w:val="24"/>
          <w:szCs w:val="24"/>
        </w:rPr>
        <w:t>;</w:t>
      </w:r>
    </w:p>
    <w:p w14:paraId="38A4F190" w14:textId="29032F2E" w:rsidR="00FD3390" w:rsidRPr="00E3626F" w:rsidRDefault="00FD3390" w:rsidP="00EB684A">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b/>
          <w:sz w:val="24"/>
          <w:szCs w:val="24"/>
        </w:rPr>
      </w:pPr>
      <w:r w:rsidRPr="00E3626F">
        <w:rPr>
          <w:rFonts w:ascii="Times New Roman" w:eastAsia="Calibri" w:hAnsi="Times New Roman" w:cs="Times New Roman"/>
          <w:sz w:val="24"/>
          <w:szCs w:val="24"/>
        </w:rPr>
        <w:t xml:space="preserve">Примерни указания за попълване на електронен Формуляр за кандидатстване </w:t>
      </w:r>
      <w:r w:rsidR="00243B14" w:rsidRPr="00E3626F">
        <w:rPr>
          <w:rFonts w:ascii="Times New Roman" w:eastAsia="Calibri" w:hAnsi="Times New Roman" w:cs="Times New Roman"/>
          <w:b/>
          <w:sz w:val="24"/>
          <w:szCs w:val="24"/>
        </w:rPr>
        <w:t xml:space="preserve">– Приложение </w:t>
      </w:r>
      <w:r w:rsidR="00E520E0" w:rsidRPr="00E3626F">
        <w:rPr>
          <w:rFonts w:ascii="Times New Roman" w:eastAsia="Calibri" w:hAnsi="Times New Roman" w:cs="Times New Roman"/>
          <w:b/>
          <w:sz w:val="24"/>
          <w:szCs w:val="24"/>
        </w:rPr>
        <w:t>11</w:t>
      </w:r>
      <w:r w:rsidR="00050C16" w:rsidRPr="00E3626F">
        <w:rPr>
          <w:rFonts w:ascii="Times New Roman" w:eastAsia="Calibri" w:hAnsi="Times New Roman" w:cs="Times New Roman"/>
          <w:b/>
          <w:sz w:val="24"/>
          <w:szCs w:val="24"/>
        </w:rPr>
        <w:t>;</w:t>
      </w:r>
    </w:p>
    <w:p w14:paraId="2AD3E340" w14:textId="7988A66E" w:rsidR="00620162" w:rsidRPr="00E3626F" w:rsidRDefault="008D044F" w:rsidP="00EB684A">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Нива на технологична готовност</w:t>
      </w:r>
      <w:r w:rsidR="00620162" w:rsidRPr="00E3626F">
        <w:rPr>
          <w:rFonts w:ascii="Times New Roman" w:eastAsia="Calibri" w:hAnsi="Times New Roman" w:cs="Times New Roman"/>
          <w:sz w:val="24"/>
          <w:szCs w:val="24"/>
        </w:rPr>
        <w:t xml:space="preserve"> </w:t>
      </w:r>
      <w:r w:rsidR="00050C16" w:rsidRPr="00E3626F">
        <w:rPr>
          <w:rFonts w:ascii="Times New Roman" w:eastAsia="Calibri" w:hAnsi="Times New Roman" w:cs="Times New Roman"/>
          <w:sz w:val="24"/>
          <w:szCs w:val="24"/>
        </w:rPr>
        <w:t xml:space="preserve">- </w:t>
      </w:r>
      <w:r w:rsidR="00620162" w:rsidRPr="00E3626F">
        <w:rPr>
          <w:rFonts w:ascii="Times New Roman" w:eastAsia="Calibri" w:hAnsi="Times New Roman" w:cs="Times New Roman"/>
          <w:b/>
          <w:sz w:val="24"/>
          <w:szCs w:val="24"/>
        </w:rPr>
        <w:t xml:space="preserve">Приложение </w:t>
      </w:r>
      <w:r w:rsidR="00F149E8" w:rsidRPr="00E3626F">
        <w:rPr>
          <w:rFonts w:ascii="Times New Roman" w:eastAsia="Calibri" w:hAnsi="Times New Roman" w:cs="Times New Roman"/>
          <w:b/>
          <w:sz w:val="24"/>
          <w:szCs w:val="24"/>
        </w:rPr>
        <w:t>1</w:t>
      </w:r>
      <w:r w:rsidR="00E520E0" w:rsidRPr="00E3626F">
        <w:rPr>
          <w:rFonts w:ascii="Times New Roman" w:eastAsia="Calibri" w:hAnsi="Times New Roman" w:cs="Times New Roman"/>
          <w:b/>
          <w:sz w:val="24"/>
          <w:szCs w:val="24"/>
        </w:rPr>
        <w:t>2</w:t>
      </w:r>
      <w:r w:rsidR="00620162" w:rsidRPr="00E3626F">
        <w:rPr>
          <w:rFonts w:ascii="Times New Roman" w:eastAsia="Calibri" w:hAnsi="Times New Roman" w:cs="Times New Roman"/>
          <w:sz w:val="24"/>
          <w:szCs w:val="24"/>
        </w:rPr>
        <w:t>;</w:t>
      </w:r>
    </w:p>
    <w:p w14:paraId="1DC1E219" w14:textId="4B394F19" w:rsidR="00620162" w:rsidRPr="00E3626F" w:rsidRDefault="008D044F" w:rsidP="00EB684A">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Информация относно спазване на принципа за „</w:t>
      </w:r>
      <w:proofErr w:type="spellStart"/>
      <w:r w:rsidRPr="00E3626F">
        <w:rPr>
          <w:rFonts w:ascii="Times New Roman" w:eastAsia="Calibri" w:hAnsi="Times New Roman" w:cs="Times New Roman"/>
          <w:sz w:val="24"/>
          <w:szCs w:val="24"/>
        </w:rPr>
        <w:t>ненанасяне</w:t>
      </w:r>
      <w:proofErr w:type="spellEnd"/>
      <w:r w:rsidRPr="00E3626F">
        <w:rPr>
          <w:rFonts w:ascii="Times New Roman" w:eastAsia="Calibri" w:hAnsi="Times New Roman" w:cs="Times New Roman"/>
          <w:sz w:val="24"/>
          <w:szCs w:val="24"/>
        </w:rPr>
        <w:t xml:space="preserve"> на значителни вреди“</w:t>
      </w:r>
      <w:r w:rsidR="00050C16" w:rsidRPr="00E3626F">
        <w:rPr>
          <w:rFonts w:ascii="Times New Roman" w:eastAsia="Calibri" w:hAnsi="Times New Roman" w:cs="Times New Roman"/>
          <w:sz w:val="24"/>
          <w:szCs w:val="24"/>
        </w:rPr>
        <w:t xml:space="preserve"> -</w:t>
      </w:r>
      <w:r w:rsidR="00620162" w:rsidRPr="00E3626F">
        <w:rPr>
          <w:rFonts w:ascii="Times New Roman" w:eastAsia="Calibri" w:hAnsi="Times New Roman" w:cs="Times New Roman"/>
          <w:sz w:val="24"/>
          <w:szCs w:val="24"/>
        </w:rPr>
        <w:t xml:space="preserve"> </w:t>
      </w:r>
      <w:r w:rsidR="00050C16" w:rsidRPr="00E3626F">
        <w:rPr>
          <w:rFonts w:ascii="Times New Roman" w:eastAsia="Calibri" w:hAnsi="Times New Roman" w:cs="Times New Roman"/>
          <w:b/>
          <w:sz w:val="24"/>
          <w:szCs w:val="24"/>
        </w:rPr>
        <w:t xml:space="preserve">Приложение </w:t>
      </w:r>
      <w:r w:rsidR="00F149E8" w:rsidRPr="00E3626F">
        <w:rPr>
          <w:rFonts w:ascii="Times New Roman" w:eastAsia="Calibri" w:hAnsi="Times New Roman" w:cs="Times New Roman"/>
          <w:b/>
          <w:sz w:val="24"/>
          <w:szCs w:val="24"/>
        </w:rPr>
        <w:t>1</w:t>
      </w:r>
      <w:r w:rsidR="00E520E0" w:rsidRPr="00E3626F">
        <w:rPr>
          <w:rFonts w:ascii="Times New Roman" w:eastAsia="Calibri" w:hAnsi="Times New Roman" w:cs="Times New Roman"/>
          <w:b/>
          <w:sz w:val="24"/>
          <w:szCs w:val="24"/>
        </w:rPr>
        <w:t>3</w:t>
      </w:r>
      <w:r w:rsidR="00620162" w:rsidRPr="00E3626F">
        <w:rPr>
          <w:rFonts w:ascii="Times New Roman" w:eastAsia="Calibri" w:hAnsi="Times New Roman" w:cs="Times New Roman"/>
          <w:sz w:val="24"/>
          <w:szCs w:val="24"/>
        </w:rPr>
        <w:t>;</w:t>
      </w:r>
    </w:p>
    <w:p w14:paraId="320B9660" w14:textId="705083CB" w:rsidR="00620162" w:rsidRPr="00E3626F" w:rsidRDefault="008D044F" w:rsidP="00EB684A">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sz w:val="24"/>
          <w:szCs w:val="24"/>
        </w:rPr>
      </w:pPr>
      <w:r w:rsidRPr="00E3626F">
        <w:rPr>
          <w:rFonts w:ascii="Times New Roman" w:eastAsia="Calibri" w:hAnsi="Times New Roman" w:cs="Times New Roman"/>
          <w:sz w:val="24"/>
          <w:szCs w:val="24"/>
        </w:rPr>
        <w:t>Приложение I към Директива 2003/87/ЕО на Европейския парламент и на съвета</w:t>
      </w:r>
      <w:r w:rsidR="00050C16" w:rsidRPr="00E3626F">
        <w:rPr>
          <w:rFonts w:ascii="Times New Roman" w:eastAsia="Calibri" w:hAnsi="Times New Roman" w:cs="Times New Roman"/>
          <w:sz w:val="24"/>
          <w:szCs w:val="24"/>
        </w:rPr>
        <w:t xml:space="preserve"> - </w:t>
      </w:r>
      <w:r w:rsidR="00620162" w:rsidRPr="00E3626F">
        <w:rPr>
          <w:rFonts w:ascii="Times New Roman" w:eastAsia="Calibri" w:hAnsi="Times New Roman" w:cs="Times New Roman"/>
          <w:b/>
          <w:sz w:val="24"/>
          <w:szCs w:val="24"/>
        </w:rPr>
        <w:t>П</w:t>
      </w:r>
      <w:r w:rsidR="00050C16" w:rsidRPr="00E3626F">
        <w:rPr>
          <w:rFonts w:ascii="Times New Roman" w:eastAsia="Calibri" w:hAnsi="Times New Roman" w:cs="Times New Roman"/>
          <w:b/>
          <w:sz w:val="24"/>
          <w:szCs w:val="24"/>
        </w:rPr>
        <w:t xml:space="preserve">риложение </w:t>
      </w:r>
      <w:r w:rsidR="00F149E8" w:rsidRPr="00E3626F">
        <w:rPr>
          <w:rFonts w:ascii="Times New Roman" w:eastAsia="Calibri" w:hAnsi="Times New Roman" w:cs="Times New Roman"/>
          <w:b/>
          <w:sz w:val="24"/>
          <w:szCs w:val="24"/>
        </w:rPr>
        <w:t>1</w:t>
      </w:r>
      <w:r w:rsidR="00E520E0" w:rsidRPr="00E3626F">
        <w:rPr>
          <w:rFonts w:ascii="Times New Roman" w:eastAsia="Calibri" w:hAnsi="Times New Roman" w:cs="Times New Roman"/>
          <w:b/>
          <w:sz w:val="24"/>
          <w:szCs w:val="24"/>
        </w:rPr>
        <w:t>4</w:t>
      </w:r>
      <w:r w:rsidR="00620162" w:rsidRPr="00E3626F">
        <w:rPr>
          <w:rFonts w:ascii="Times New Roman" w:eastAsia="Calibri" w:hAnsi="Times New Roman" w:cs="Times New Roman"/>
          <w:sz w:val="24"/>
          <w:szCs w:val="24"/>
        </w:rPr>
        <w:t>;</w:t>
      </w:r>
    </w:p>
    <w:p w14:paraId="0194AAAF" w14:textId="28C800D8" w:rsidR="009D6849" w:rsidRPr="001312ED" w:rsidRDefault="00323A13" w:rsidP="00D82BA8">
      <w:pPr>
        <w:pStyle w:val="ListParagraph"/>
        <w:pBdr>
          <w:top w:val="single" w:sz="4" w:space="1" w:color="auto"/>
          <w:left w:val="single" w:sz="4" w:space="4" w:color="auto"/>
          <w:bottom w:val="single" w:sz="4" w:space="1" w:color="auto"/>
          <w:right w:val="single" w:sz="4" w:space="4" w:color="auto"/>
        </w:pBdr>
        <w:spacing w:after="360" w:line="276" w:lineRule="auto"/>
        <w:ind w:left="0"/>
        <w:jc w:val="both"/>
        <w:rPr>
          <w:rFonts w:ascii="Times New Roman" w:eastAsia="Calibri" w:hAnsi="Times New Roman" w:cs="Times New Roman"/>
          <w:b/>
          <w:sz w:val="24"/>
          <w:szCs w:val="24"/>
        </w:rPr>
      </w:pPr>
      <w:r w:rsidRPr="00E3626F">
        <w:rPr>
          <w:rFonts w:ascii="Times New Roman" w:eastAsia="Calibri" w:hAnsi="Times New Roman" w:cs="Times New Roman"/>
          <w:sz w:val="24"/>
          <w:szCs w:val="24"/>
        </w:rPr>
        <w:t>Използвани съкращения и основни дефиниции</w:t>
      </w:r>
      <w:r w:rsidR="00243B14" w:rsidRPr="00E3626F">
        <w:rPr>
          <w:rFonts w:ascii="Times New Roman" w:eastAsia="Calibri" w:hAnsi="Times New Roman" w:cs="Times New Roman"/>
          <w:b/>
          <w:sz w:val="24"/>
          <w:szCs w:val="24"/>
        </w:rPr>
        <w:t xml:space="preserve"> – Приложение </w:t>
      </w:r>
      <w:r w:rsidR="00F149E8" w:rsidRPr="00E3626F">
        <w:rPr>
          <w:rFonts w:ascii="Times New Roman" w:eastAsia="Calibri" w:hAnsi="Times New Roman" w:cs="Times New Roman"/>
          <w:b/>
          <w:sz w:val="24"/>
          <w:szCs w:val="24"/>
        </w:rPr>
        <w:t>1</w:t>
      </w:r>
      <w:r w:rsidR="00E520E0" w:rsidRPr="00E3626F">
        <w:rPr>
          <w:rFonts w:ascii="Times New Roman" w:eastAsia="Calibri" w:hAnsi="Times New Roman" w:cs="Times New Roman"/>
          <w:b/>
          <w:sz w:val="24"/>
          <w:szCs w:val="24"/>
        </w:rPr>
        <w:t>5</w:t>
      </w:r>
      <w:r w:rsidR="00050C16" w:rsidRPr="00E3626F">
        <w:rPr>
          <w:rFonts w:ascii="Times New Roman" w:eastAsia="Calibri" w:hAnsi="Times New Roman" w:cs="Times New Roman"/>
          <w:b/>
          <w:sz w:val="24"/>
          <w:szCs w:val="24"/>
        </w:rPr>
        <w:t>;</w:t>
      </w:r>
    </w:p>
    <w:sectPr w:rsidR="009D6849" w:rsidRPr="001312ED" w:rsidSect="000B63D1">
      <w:headerReference w:type="default" r:id="rId16"/>
      <w:footerReference w:type="default" r:id="rId17"/>
      <w:pgSz w:w="11906" w:h="16838"/>
      <w:pgMar w:top="1560" w:right="1133"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D1A43" w14:textId="77777777" w:rsidR="00D64ED3" w:rsidRDefault="00D64ED3" w:rsidP="002325A3">
      <w:pPr>
        <w:spacing w:after="0" w:line="240" w:lineRule="auto"/>
      </w:pPr>
      <w:r>
        <w:separator/>
      </w:r>
    </w:p>
  </w:endnote>
  <w:endnote w:type="continuationSeparator" w:id="0">
    <w:p w14:paraId="6BBB86B1" w14:textId="77777777" w:rsidR="00D64ED3" w:rsidRDefault="00D64ED3" w:rsidP="002325A3">
      <w:pPr>
        <w:spacing w:after="0" w:line="240" w:lineRule="auto"/>
      </w:pPr>
      <w:r>
        <w:continuationSeparator/>
      </w:r>
    </w:p>
  </w:endnote>
  <w:endnote w:type="continuationNotice" w:id="1">
    <w:p w14:paraId="57B83420" w14:textId="77777777" w:rsidR="00D64ED3" w:rsidRDefault="00D64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433681"/>
      <w:docPartObj>
        <w:docPartGallery w:val="Page Numbers (Bottom of Page)"/>
        <w:docPartUnique/>
      </w:docPartObj>
    </w:sdtPr>
    <w:sdtEndPr>
      <w:rPr>
        <w:rFonts w:ascii="Times New Roman" w:hAnsi="Times New Roman" w:cs="Times New Roman"/>
        <w:noProof/>
      </w:rPr>
    </w:sdtEndPr>
    <w:sdtContent>
      <w:p w14:paraId="07AA2A0E" w14:textId="3645DEEE" w:rsidR="00D64ED3" w:rsidRPr="00C67C0C" w:rsidRDefault="00D64ED3">
        <w:pPr>
          <w:pStyle w:val="Footer"/>
          <w:jc w:val="right"/>
          <w:rPr>
            <w:rFonts w:ascii="Times New Roman" w:hAnsi="Times New Roman" w:cs="Times New Roman"/>
          </w:rPr>
        </w:pPr>
        <w:r w:rsidRPr="00C67C0C">
          <w:rPr>
            <w:rFonts w:ascii="Times New Roman" w:hAnsi="Times New Roman" w:cs="Times New Roman"/>
          </w:rPr>
          <w:fldChar w:fldCharType="begin"/>
        </w:r>
        <w:r w:rsidRPr="00C67C0C">
          <w:rPr>
            <w:rFonts w:ascii="Times New Roman" w:hAnsi="Times New Roman" w:cs="Times New Roman"/>
          </w:rPr>
          <w:instrText xml:space="preserve"> PAGE   \* MERGEFORMAT </w:instrText>
        </w:r>
        <w:r w:rsidRPr="00C67C0C">
          <w:rPr>
            <w:rFonts w:ascii="Times New Roman" w:hAnsi="Times New Roman" w:cs="Times New Roman"/>
          </w:rPr>
          <w:fldChar w:fldCharType="separate"/>
        </w:r>
        <w:r w:rsidR="003526D8">
          <w:rPr>
            <w:rFonts w:ascii="Times New Roman" w:hAnsi="Times New Roman" w:cs="Times New Roman"/>
            <w:noProof/>
          </w:rPr>
          <w:t>57</w:t>
        </w:r>
        <w:r w:rsidRPr="00C67C0C">
          <w:rPr>
            <w:rFonts w:ascii="Times New Roman" w:hAnsi="Times New Roman" w:cs="Times New Roman"/>
            <w:noProof/>
          </w:rPr>
          <w:fldChar w:fldCharType="end"/>
        </w:r>
      </w:p>
    </w:sdtContent>
  </w:sdt>
  <w:p w14:paraId="261C178E" w14:textId="77777777" w:rsidR="00D64ED3" w:rsidRPr="004643E1" w:rsidRDefault="00D64ED3" w:rsidP="00C70216">
    <w:pPr>
      <w:pStyle w:val="Footer"/>
      <w:ind w:firstLine="708"/>
      <w:jc w:val="center"/>
      <w:rPr>
        <w:rFonts w:ascii="Times New Roman" w:hAnsi="Times New Roman" w:cs="Times New Roman"/>
        <w:sz w:val="18"/>
        <w:szCs w:val="18"/>
      </w:rPr>
    </w:pPr>
    <w:r w:rsidRPr="00C36283">
      <w:rPr>
        <w:rFonts w:ascii="Times New Roman" w:hAnsi="Times New Roman" w:cs="Times New Roman"/>
        <w:b/>
        <w:sz w:val="18"/>
        <w:szCs w:val="18"/>
      </w:rPr>
      <w:t>BG16RFPR002-1.0</w:t>
    </w:r>
    <w:r w:rsidRPr="00C36283">
      <w:rPr>
        <w:rFonts w:ascii="Times New Roman" w:hAnsi="Times New Roman" w:cs="Times New Roman"/>
        <w:b/>
        <w:sz w:val="18"/>
        <w:szCs w:val="18"/>
        <w:lang w:val="en-US"/>
      </w:rPr>
      <w:t>10</w:t>
    </w:r>
    <w:r w:rsidRPr="00C36283">
      <w:rPr>
        <w:rFonts w:ascii="Times New Roman" w:hAnsi="Times New Roman" w:cs="Times New Roman"/>
        <w:b/>
        <w:sz w:val="18"/>
        <w:szCs w:val="18"/>
      </w:rPr>
      <w:t xml:space="preserve"> „Зелени и цифрови партньорства за интелигентна трансформация“</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E917B" w14:textId="77777777" w:rsidR="00D64ED3" w:rsidRDefault="00D64ED3" w:rsidP="002325A3">
      <w:pPr>
        <w:spacing w:after="0" w:line="240" w:lineRule="auto"/>
      </w:pPr>
      <w:r>
        <w:separator/>
      </w:r>
    </w:p>
  </w:footnote>
  <w:footnote w:type="continuationSeparator" w:id="0">
    <w:p w14:paraId="7F553829" w14:textId="77777777" w:rsidR="00D64ED3" w:rsidRDefault="00D64ED3" w:rsidP="002325A3">
      <w:pPr>
        <w:spacing w:after="0" w:line="240" w:lineRule="auto"/>
      </w:pPr>
      <w:r>
        <w:continuationSeparator/>
      </w:r>
    </w:p>
  </w:footnote>
  <w:footnote w:type="continuationNotice" w:id="1">
    <w:p w14:paraId="747EFCEE" w14:textId="77777777" w:rsidR="00D64ED3" w:rsidRDefault="00D64ED3">
      <w:pPr>
        <w:spacing w:after="0" w:line="240" w:lineRule="auto"/>
      </w:pPr>
    </w:p>
  </w:footnote>
  <w:footnote w:id="2">
    <w:p w14:paraId="2A14DDFE" w14:textId="77777777" w:rsidR="00D64ED3" w:rsidRPr="00BC3B9D" w:rsidRDefault="00D64ED3" w:rsidP="00B94731">
      <w:pPr>
        <w:pStyle w:val="FootnoteText"/>
        <w:jc w:val="both"/>
        <w:rPr>
          <w:rFonts w:ascii="Times New Roman" w:hAnsi="Times New Roman" w:cs="Times New Roman"/>
          <w:sz w:val="18"/>
          <w:szCs w:val="18"/>
        </w:rPr>
      </w:pPr>
      <w:r w:rsidRPr="00BC3B9D">
        <w:rPr>
          <w:rStyle w:val="FootnoteReference"/>
          <w:rFonts w:ascii="Times New Roman" w:hAnsi="Times New Roman" w:cs="Times New Roman"/>
          <w:sz w:val="18"/>
          <w:szCs w:val="18"/>
        </w:rPr>
        <w:footnoteRef/>
      </w:r>
      <w:r w:rsidRPr="00BC3B9D">
        <w:rPr>
          <w:rFonts w:ascii="Times New Roman" w:hAnsi="Times New Roman" w:cs="Times New Roman"/>
          <w:sz w:val="18"/>
          <w:szCs w:val="18"/>
        </w:rPr>
        <w:t xml:space="preserve"> </w:t>
      </w:r>
      <w:r w:rsidRPr="00B94731">
        <w:rPr>
          <w:rFonts w:ascii="Times New Roman" w:hAnsi="Times New Roman" w:cs="Times New Roman"/>
          <w:sz w:val="18"/>
          <w:szCs w:val="18"/>
        </w:rPr>
        <w:t xml:space="preserve">Съгласно чл. 63, пара. 4 от Регламент (ЕС) 2021/1060 на Европейския парламент и на Съвета за установяване на </w:t>
      </w:r>
      <w:proofErr w:type="spellStart"/>
      <w:r w:rsidRPr="00B94731">
        <w:rPr>
          <w:rFonts w:ascii="Times New Roman" w:hAnsi="Times New Roman" w:cs="Times New Roman"/>
          <w:sz w:val="18"/>
          <w:szCs w:val="18"/>
        </w:rPr>
        <w:t>общоприложимите</w:t>
      </w:r>
      <w:proofErr w:type="spellEnd"/>
      <w:r w:rsidRPr="00B94731">
        <w:rPr>
          <w:rFonts w:ascii="Times New Roman" w:hAnsi="Times New Roman" w:cs="Times New Roman"/>
          <w:sz w:val="18"/>
          <w:szCs w:val="18"/>
        </w:rPr>
        <w:t xml:space="preserve"> разпоредби за ЕФРР, ЕСФ+, КФ, Фонда за справедлив преход и Европейския фонд за морско дело,</w:t>
      </w:r>
      <w:r w:rsidRPr="00BC3B9D">
        <w:rPr>
          <w:rFonts w:ascii="Times New Roman" w:hAnsi="Times New Roman" w:cs="Times New Roman"/>
          <w:sz w:val="18"/>
          <w:szCs w:val="18"/>
        </w:rPr>
        <w:t xml:space="preserve"> </w:t>
      </w:r>
      <w:r w:rsidRPr="00B94731">
        <w:rPr>
          <w:rFonts w:ascii="Times New Roman" w:hAnsi="Times New Roman" w:cs="Times New Roman"/>
          <w:sz w:val="18"/>
          <w:szCs w:val="18"/>
        </w:rPr>
        <w:t xml:space="preserve">рибарство и </w:t>
      </w:r>
      <w:proofErr w:type="spellStart"/>
      <w:r w:rsidRPr="00B94731">
        <w:rPr>
          <w:rFonts w:ascii="Times New Roman" w:hAnsi="Times New Roman" w:cs="Times New Roman"/>
          <w:sz w:val="18"/>
          <w:szCs w:val="18"/>
        </w:rPr>
        <w:t>аквакултури</w:t>
      </w:r>
      <w:proofErr w:type="spellEnd"/>
      <w:r w:rsidRPr="00B94731">
        <w:rPr>
          <w:rFonts w:ascii="Times New Roman" w:hAnsi="Times New Roman" w:cs="Times New Roman"/>
          <w:sz w:val="18"/>
          <w:szCs w:val="18"/>
        </w:rPr>
        <w:t>,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(Регламент (ЕС) 2021/1060).</w:t>
      </w:r>
    </w:p>
  </w:footnote>
  <w:footnote w:id="3">
    <w:p w14:paraId="7D9524B9" w14:textId="77777777" w:rsidR="00D64ED3" w:rsidRPr="00433A53" w:rsidRDefault="00D64ED3" w:rsidP="00D334A5">
      <w:pPr>
        <w:pStyle w:val="FootnoteText"/>
        <w:spacing w:after="120"/>
        <w:jc w:val="both"/>
        <w:rPr>
          <w:rFonts w:ascii="Times New Roman" w:hAnsi="Times New Roman" w:cs="Times New Roman"/>
          <w:sz w:val="18"/>
          <w:szCs w:val="18"/>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 xml:space="preserve">РАБОТЕН ДОКУМЕНТ НА СЛУЖБИТЕ НА КОМИСИЯТА Доклад за България за 2024 година придружаващ ПРЕПОРЪКА НА СЪВЕТА относно икономическата, социалната, трудовата, структурната и бюджетната политика на България {COM(2024) 602 </w:t>
      </w:r>
      <w:proofErr w:type="spellStart"/>
      <w:r w:rsidRPr="00433A53">
        <w:rPr>
          <w:rFonts w:ascii="Times New Roman" w:hAnsi="Times New Roman" w:cs="Times New Roman"/>
          <w:sz w:val="18"/>
          <w:szCs w:val="18"/>
        </w:rPr>
        <w:t>final</w:t>
      </w:r>
      <w:proofErr w:type="spellEnd"/>
      <w:r w:rsidRPr="00433A53">
        <w:rPr>
          <w:rFonts w:ascii="Times New Roman" w:hAnsi="Times New Roman" w:cs="Times New Roman"/>
          <w:sz w:val="18"/>
          <w:szCs w:val="18"/>
        </w:rPr>
        <w:t xml:space="preserve">} - {SWD(2024) 600 </w:t>
      </w:r>
      <w:proofErr w:type="spellStart"/>
      <w:r w:rsidRPr="00433A53">
        <w:rPr>
          <w:rFonts w:ascii="Times New Roman" w:hAnsi="Times New Roman" w:cs="Times New Roman"/>
          <w:sz w:val="18"/>
          <w:szCs w:val="18"/>
        </w:rPr>
        <w:t>final</w:t>
      </w:r>
      <w:proofErr w:type="spellEnd"/>
      <w:r w:rsidRPr="00433A53">
        <w:rPr>
          <w:rFonts w:ascii="Times New Roman" w:hAnsi="Times New Roman" w:cs="Times New Roman"/>
          <w:sz w:val="18"/>
          <w:szCs w:val="18"/>
        </w:rPr>
        <w:t xml:space="preserve">}, </w:t>
      </w:r>
      <w:r w:rsidRPr="00433A53">
        <w:rPr>
          <w:rFonts w:ascii="Times New Roman" w:hAnsi="Times New Roman" w:cs="Times New Roman"/>
          <w:sz w:val="18"/>
          <w:szCs w:val="18"/>
          <w:lang w:val="en-US"/>
        </w:rPr>
        <w:t>(</w:t>
      </w:r>
      <w:r w:rsidRPr="00433A53">
        <w:rPr>
          <w:rFonts w:ascii="Times New Roman" w:hAnsi="Times New Roman" w:cs="Times New Roman"/>
          <w:sz w:val="18"/>
          <w:szCs w:val="18"/>
        </w:rPr>
        <w:t>стр. 66</w:t>
      </w:r>
      <w:r w:rsidRPr="00433A53">
        <w:rPr>
          <w:rFonts w:ascii="Times New Roman" w:hAnsi="Times New Roman" w:cs="Times New Roman"/>
          <w:sz w:val="18"/>
          <w:szCs w:val="18"/>
          <w:lang w:val="en-US"/>
        </w:rPr>
        <w:t>)</w:t>
      </w:r>
      <w:r w:rsidRPr="00433A53">
        <w:rPr>
          <w:rFonts w:ascii="Times New Roman" w:hAnsi="Times New Roman" w:cs="Times New Roman"/>
          <w:sz w:val="18"/>
          <w:szCs w:val="18"/>
        </w:rPr>
        <w:t>.</w:t>
      </w:r>
    </w:p>
  </w:footnote>
  <w:footnote w:id="4">
    <w:p w14:paraId="5DAECA09" w14:textId="77777777" w:rsidR="00D64ED3" w:rsidRPr="00433A53" w:rsidRDefault="00D64ED3" w:rsidP="00732F77">
      <w:pPr>
        <w:pStyle w:val="FootnoteText"/>
        <w:jc w:val="both"/>
        <w:rPr>
          <w:rFonts w:ascii="Times New Roman" w:hAnsi="Times New Roman" w:cs="Times New Roman"/>
          <w:sz w:val="18"/>
          <w:szCs w:val="18"/>
          <w:lang w:val="en-US"/>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 xml:space="preserve">РАБОТЕН ДОКУМЕНТ НА СЛУЖБИТЕ НА КОМИСИЯТА Доклад за България за 2024 година придружаващ ПРЕПОРЪКА НА СЪВЕТА относно икономическата, социалната, трудовата, структурната и бюджетната политика на България {COM(2024) 602 </w:t>
      </w:r>
      <w:proofErr w:type="spellStart"/>
      <w:r w:rsidRPr="00433A53">
        <w:rPr>
          <w:rFonts w:ascii="Times New Roman" w:hAnsi="Times New Roman" w:cs="Times New Roman"/>
          <w:sz w:val="18"/>
          <w:szCs w:val="18"/>
        </w:rPr>
        <w:t>final</w:t>
      </w:r>
      <w:proofErr w:type="spellEnd"/>
      <w:r w:rsidRPr="00433A53">
        <w:rPr>
          <w:rFonts w:ascii="Times New Roman" w:hAnsi="Times New Roman" w:cs="Times New Roman"/>
          <w:sz w:val="18"/>
          <w:szCs w:val="18"/>
        </w:rPr>
        <w:t xml:space="preserve">} - {SWD(2024) 600 </w:t>
      </w:r>
      <w:proofErr w:type="spellStart"/>
      <w:r w:rsidRPr="00433A53">
        <w:rPr>
          <w:rFonts w:ascii="Times New Roman" w:hAnsi="Times New Roman" w:cs="Times New Roman"/>
          <w:sz w:val="18"/>
          <w:szCs w:val="18"/>
        </w:rPr>
        <w:t>final</w:t>
      </w:r>
      <w:proofErr w:type="spellEnd"/>
      <w:r w:rsidRPr="00433A53">
        <w:rPr>
          <w:rFonts w:ascii="Times New Roman" w:hAnsi="Times New Roman" w:cs="Times New Roman"/>
          <w:sz w:val="18"/>
          <w:szCs w:val="18"/>
        </w:rPr>
        <w:t xml:space="preserve">}: </w:t>
      </w:r>
      <w:hyperlink r:id="rId1" w:history="1">
        <w:r w:rsidRPr="00433A53">
          <w:rPr>
            <w:rStyle w:val="Hyperlink"/>
            <w:rFonts w:ascii="Times New Roman" w:hAnsi="Times New Roman" w:cs="Times New Roman"/>
            <w:sz w:val="18"/>
            <w:szCs w:val="18"/>
          </w:rPr>
          <w:t>https://www.parliament.bg/pub/ECD/6619741_BG_autre_document_travail_service_part1_v2.pdf</w:t>
        </w:r>
      </w:hyperlink>
      <w:r w:rsidRPr="00433A53">
        <w:rPr>
          <w:rFonts w:ascii="Times New Roman" w:hAnsi="Times New Roman" w:cs="Times New Roman"/>
          <w:sz w:val="18"/>
          <w:szCs w:val="18"/>
        </w:rPr>
        <w:t xml:space="preserve">, </w:t>
      </w:r>
      <w:hyperlink r:id="rId2" w:history="1"/>
      <w:r w:rsidRPr="00433A53">
        <w:rPr>
          <w:rFonts w:ascii="Times New Roman" w:hAnsi="Times New Roman" w:cs="Times New Roman"/>
          <w:sz w:val="18"/>
          <w:szCs w:val="18"/>
        </w:rPr>
        <w:t>(стр. 68)</w:t>
      </w:r>
      <w:r w:rsidRPr="00433A53">
        <w:rPr>
          <w:rFonts w:ascii="Times New Roman" w:hAnsi="Times New Roman" w:cs="Times New Roman"/>
          <w:sz w:val="18"/>
          <w:szCs w:val="18"/>
          <w:lang w:val="en-US"/>
        </w:rPr>
        <w:t>.</w:t>
      </w:r>
    </w:p>
  </w:footnote>
  <w:footnote w:id="5">
    <w:p w14:paraId="1589ACCA" w14:textId="77777777" w:rsidR="00D64ED3" w:rsidRPr="00433A53" w:rsidRDefault="00D64ED3" w:rsidP="00C70A4C">
      <w:pPr>
        <w:pStyle w:val="FootnoteText"/>
        <w:jc w:val="both"/>
        <w:rPr>
          <w:rFonts w:ascii="Times New Roman" w:hAnsi="Times New Roman" w:cs="Times New Roman"/>
          <w:sz w:val="18"/>
          <w:szCs w:val="18"/>
          <w:lang w:val="en-GB"/>
        </w:rPr>
      </w:pPr>
      <w:r w:rsidRPr="00433A53">
        <w:rPr>
          <w:rStyle w:val="FootnoteReference"/>
          <w:rFonts w:ascii="Times New Roman" w:hAnsi="Times New Roman" w:cs="Times New Roman"/>
          <w:sz w:val="18"/>
          <w:szCs w:val="18"/>
          <w:lang w:val="en-GB"/>
        </w:rPr>
        <w:footnoteRef/>
      </w:r>
      <w:r w:rsidRPr="00433A53">
        <w:rPr>
          <w:rFonts w:ascii="Times New Roman" w:hAnsi="Times New Roman" w:cs="Times New Roman"/>
          <w:sz w:val="18"/>
          <w:szCs w:val="18"/>
          <w:lang w:val="en-GB"/>
        </w:rPr>
        <w:t xml:space="preserve"> The World Bank report, </w:t>
      </w:r>
      <w:hyperlink r:id="rId3" w:tgtFrame="_blank" w:history="1">
        <w:r w:rsidRPr="00433A53">
          <w:rPr>
            <w:rStyle w:val="Hyperlink"/>
            <w:rFonts w:ascii="Times New Roman" w:hAnsi="Times New Roman" w:cs="Times New Roman"/>
            <w:sz w:val="18"/>
            <w:szCs w:val="18"/>
            <w:lang w:val="en-GB"/>
          </w:rPr>
          <w:t>Green Digital Transformation: How to Sustainably Close the Digital Divide and Harness Digital Tools for Climate Action</w:t>
        </w:r>
      </w:hyperlink>
    </w:p>
  </w:footnote>
  <w:footnote w:id="6">
    <w:p w14:paraId="5DB67BFA" w14:textId="77777777" w:rsidR="00D64ED3" w:rsidRDefault="00D64ED3"/>
  </w:footnote>
  <w:footnote w:id="7">
    <w:p w14:paraId="3CBF014F" w14:textId="77777777" w:rsidR="00D64ED3" w:rsidRPr="00AD1F62" w:rsidRDefault="00D64ED3" w:rsidP="00C70A4C">
      <w:pPr>
        <w:pStyle w:val="FootnoteText"/>
        <w:jc w:val="both"/>
        <w:rPr>
          <w:rFonts w:ascii="Times New Roman" w:hAnsi="Times New Roman" w:cs="Times New Roman"/>
          <w:sz w:val="18"/>
          <w:szCs w:val="18"/>
        </w:rPr>
      </w:pPr>
      <w:r w:rsidRPr="00AD1F62">
        <w:rPr>
          <w:rStyle w:val="FootnoteReference"/>
          <w:rFonts w:ascii="Times New Roman" w:hAnsi="Times New Roman" w:cs="Times New Roman"/>
          <w:sz w:val="18"/>
          <w:szCs w:val="18"/>
        </w:rPr>
        <w:footnoteRef/>
      </w:r>
      <w:r w:rsidRPr="00AD1F62">
        <w:rPr>
          <w:rFonts w:ascii="Times New Roman" w:hAnsi="Times New Roman" w:cs="Times New Roman"/>
          <w:sz w:val="18"/>
          <w:szCs w:val="18"/>
        </w:rPr>
        <w:t xml:space="preserve"> </w:t>
      </w:r>
      <w:r w:rsidRPr="00AD1F62">
        <w:rPr>
          <w:rFonts w:ascii="Times New Roman" w:hAnsi="Times New Roman" w:cs="Times New Roman"/>
          <w:sz w:val="18"/>
          <w:szCs w:val="18"/>
        </w:rPr>
        <w:t>За „По-слабо развити региони“, процентът на съфинансиране от Европейския фонд за регионално развитие (ЕФРР) и от националния бюджет, като нормативно определената ставка е 85% от ЕФРР и 15% национално съфинансиране. За регион „В преход“ процентът на съфинансиране от ЕФРР и от националния бюджет, като нормативно определената ставка е 70% от ЕФРР и 30% национално съфинансиране.</w:t>
      </w:r>
    </w:p>
  </w:footnote>
  <w:footnote w:id="8">
    <w:p w14:paraId="06A2053A" w14:textId="5EBA29DB" w:rsidR="00D64ED3" w:rsidRPr="00A45C0E" w:rsidRDefault="00D64ED3" w:rsidP="00C70A4C">
      <w:pPr>
        <w:pStyle w:val="FootnoteText"/>
        <w:jc w:val="both"/>
        <w:rPr>
          <w:rFonts w:ascii="Times New Roman" w:hAnsi="Times New Roman" w:cs="Times New Roman"/>
          <w:sz w:val="18"/>
          <w:szCs w:val="18"/>
        </w:rPr>
      </w:pPr>
      <w:r w:rsidRPr="00A45C0E">
        <w:rPr>
          <w:rStyle w:val="FootnoteReference"/>
          <w:rFonts w:ascii="Times New Roman" w:hAnsi="Times New Roman" w:cs="Times New Roman"/>
          <w:sz w:val="18"/>
          <w:szCs w:val="18"/>
        </w:rPr>
        <w:footnoteRef/>
      </w:r>
      <w:r w:rsidRPr="00A45C0E">
        <w:rPr>
          <w:rFonts w:ascii="Times New Roman" w:hAnsi="Times New Roman" w:cs="Times New Roman"/>
          <w:sz w:val="18"/>
          <w:szCs w:val="18"/>
        </w:rPr>
        <w:t xml:space="preserve"> </w:t>
      </w:r>
      <w:r w:rsidRPr="00A45C0E">
        <w:rPr>
          <w:rFonts w:ascii="Times New Roman" w:hAnsi="Times New Roman" w:cs="Times New Roman"/>
          <w:sz w:val="18"/>
          <w:szCs w:val="18"/>
        </w:rPr>
        <w:t>Съгласно дефиницията за „индустриални научни изследвания“ по чл. 2, пара. 85 от Регламент № 651/2014 НА КОМИСИЯТА от 17 юни 2014 година за обявяване на някои категории помощи за съвместими с вътрешния пазар в приложение на членове 107 и 108 от Договора,</w:t>
      </w:r>
      <w:r w:rsidRPr="00A45C0E">
        <w:rPr>
          <w:sz w:val="18"/>
          <w:szCs w:val="18"/>
        </w:rPr>
        <w:t xml:space="preserve"> </w:t>
      </w:r>
      <w:r w:rsidRPr="00A45C0E">
        <w:rPr>
          <w:rFonts w:ascii="Times New Roman" w:hAnsi="Times New Roman" w:cs="Times New Roman"/>
          <w:sz w:val="18"/>
          <w:szCs w:val="18"/>
        </w:rPr>
        <w:t xml:space="preserve">дадена </w:t>
      </w:r>
      <w:r w:rsidRPr="00A45C0E">
        <w:rPr>
          <w:rFonts w:ascii="Times New Roman" w:hAnsi="Times New Roman" w:cs="Times New Roman"/>
          <w:sz w:val="18"/>
          <w:szCs w:val="18"/>
          <w:u w:val="single"/>
        </w:rPr>
        <w:t xml:space="preserve">в Приложение </w:t>
      </w:r>
      <w:r>
        <w:rPr>
          <w:rFonts w:ascii="Times New Roman" w:hAnsi="Times New Roman" w:cs="Times New Roman"/>
          <w:sz w:val="18"/>
          <w:szCs w:val="18"/>
          <w:u w:val="single"/>
        </w:rPr>
        <w:t>15</w:t>
      </w:r>
      <w:r w:rsidRPr="00A45C0E">
        <w:rPr>
          <w:rFonts w:ascii="Times New Roman" w:hAnsi="Times New Roman" w:cs="Times New Roman"/>
          <w:sz w:val="18"/>
          <w:szCs w:val="18"/>
        </w:rPr>
        <w:t xml:space="preserve"> към Условията за кандидатстване</w:t>
      </w:r>
      <w:r>
        <w:rPr>
          <w:rFonts w:ascii="Times New Roman" w:hAnsi="Times New Roman" w:cs="Times New Roman"/>
          <w:sz w:val="18"/>
          <w:szCs w:val="18"/>
          <w:lang w:val="en-US"/>
        </w:rPr>
        <w:t>.</w:t>
      </w:r>
      <w:r w:rsidRPr="00A45C0E">
        <w:rPr>
          <w:rFonts w:ascii="Times New Roman" w:hAnsi="Times New Roman" w:cs="Times New Roman"/>
          <w:sz w:val="18"/>
          <w:szCs w:val="18"/>
        </w:rPr>
        <w:t xml:space="preserve"> </w:t>
      </w:r>
    </w:p>
  </w:footnote>
  <w:footnote w:id="9">
    <w:p w14:paraId="10AF272A" w14:textId="166DA0A5" w:rsidR="00D64ED3" w:rsidRPr="0032108B" w:rsidRDefault="00D64ED3" w:rsidP="00C70A4C">
      <w:pPr>
        <w:pStyle w:val="FootnoteText"/>
        <w:jc w:val="both"/>
        <w:rPr>
          <w:rFonts w:ascii="Times New Roman" w:hAnsi="Times New Roman" w:cs="Times New Roman"/>
          <w:sz w:val="18"/>
          <w:szCs w:val="18"/>
          <w:lang w:val="en-US"/>
        </w:rPr>
      </w:pPr>
      <w:r w:rsidRPr="00A45C0E">
        <w:rPr>
          <w:rStyle w:val="FootnoteReference"/>
          <w:rFonts w:ascii="Times New Roman" w:hAnsi="Times New Roman" w:cs="Times New Roman"/>
          <w:sz w:val="18"/>
          <w:szCs w:val="18"/>
        </w:rPr>
        <w:footnoteRef/>
      </w:r>
      <w:r w:rsidRPr="00A45C0E">
        <w:rPr>
          <w:rFonts w:ascii="Times New Roman" w:hAnsi="Times New Roman" w:cs="Times New Roman"/>
          <w:sz w:val="18"/>
          <w:szCs w:val="18"/>
        </w:rPr>
        <w:t xml:space="preserve"> </w:t>
      </w:r>
      <w:r w:rsidRPr="00A45C0E">
        <w:rPr>
          <w:rFonts w:ascii="Times New Roman" w:hAnsi="Times New Roman" w:cs="Times New Roman"/>
          <w:sz w:val="18"/>
          <w:szCs w:val="18"/>
        </w:rPr>
        <w:t>Съгласно дефиницията за „експериментално развитие“ по чл. 2, пара. 86 от Регламент № 651/2014 НА КОМИСИЯТА от 17 юни 2014 година за обявяване на някои категории помощи за съвместими с вътрешния пазар в приложение на членове 107 и 108 от Договора,</w:t>
      </w:r>
      <w:r w:rsidRPr="00A45C0E">
        <w:rPr>
          <w:sz w:val="18"/>
          <w:szCs w:val="18"/>
        </w:rPr>
        <w:t xml:space="preserve"> </w:t>
      </w:r>
      <w:r w:rsidRPr="00A45C0E">
        <w:rPr>
          <w:rFonts w:ascii="Times New Roman" w:hAnsi="Times New Roman" w:cs="Times New Roman"/>
          <w:sz w:val="18"/>
          <w:szCs w:val="18"/>
        </w:rPr>
        <w:t xml:space="preserve">дадена </w:t>
      </w:r>
      <w:r w:rsidRPr="00A45C0E">
        <w:rPr>
          <w:rFonts w:ascii="Times New Roman" w:hAnsi="Times New Roman" w:cs="Times New Roman"/>
          <w:sz w:val="18"/>
          <w:szCs w:val="18"/>
          <w:u w:val="single"/>
        </w:rPr>
        <w:t xml:space="preserve">в Приложение </w:t>
      </w:r>
      <w:r>
        <w:rPr>
          <w:rFonts w:ascii="Times New Roman" w:hAnsi="Times New Roman" w:cs="Times New Roman"/>
          <w:sz w:val="18"/>
          <w:szCs w:val="18"/>
          <w:u w:val="single"/>
        </w:rPr>
        <w:t>15</w:t>
      </w:r>
      <w:r w:rsidRPr="00A45C0E">
        <w:rPr>
          <w:rFonts w:ascii="Times New Roman" w:hAnsi="Times New Roman" w:cs="Times New Roman"/>
          <w:sz w:val="18"/>
          <w:szCs w:val="18"/>
        </w:rPr>
        <w:t xml:space="preserve"> към Условията за кандидатстване</w:t>
      </w:r>
      <w:r>
        <w:rPr>
          <w:rFonts w:ascii="Times New Roman" w:hAnsi="Times New Roman" w:cs="Times New Roman"/>
          <w:sz w:val="18"/>
          <w:szCs w:val="18"/>
          <w:lang w:val="en-US"/>
        </w:rPr>
        <w:t>.</w:t>
      </w:r>
    </w:p>
  </w:footnote>
  <w:footnote w:id="10">
    <w:p w14:paraId="449288CA" w14:textId="77777777" w:rsidR="00D64ED3" w:rsidRPr="00A70EAC" w:rsidRDefault="00D64ED3" w:rsidP="008035F2">
      <w:pPr>
        <w:pStyle w:val="FootnoteText"/>
        <w:jc w:val="both"/>
        <w:rPr>
          <w:rFonts w:ascii="Times New Roman" w:hAnsi="Times New Roman" w:cs="Times New Roman"/>
          <w:sz w:val="18"/>
          <w:szCs w:val="18"/>
        </w:rPr>
      </w:pPr>
      <w:r w:rsidRPr="00A70EAC">
        <w:rPr>
          <w:rStyle w:val="FootnoteReference"/>
          <w:rFonts w:ascii="Times New Roman" w:hAnsi="Times New Roman" w:cs="Times New Roman"/>
          <w:sz w:val="18"/>
          <w:szCs w:val="18"/>
        </w:rPr>
        <w:footnoteRef/>
      </w:r>
      <w:r w:rsidRPr="00A70EAC">
        <w:rPr>
          <w:rFonts w:ascii="Times New Roman" w:hAnsi="Times New Roman" w:cs="Times New Roman"/>
          <w:sz w:val="18"/>
          <w:szCs w:val="18"/>
        </w:rPr>
        <w:t xml:space="preserve"> </w:t>
      </w:r>
      <w:r>
        <w:rPr>
          <w:rFonts w:ascii="Times New Roman" w:hAnsi="Times New Roman" w:cs="Times New Roman"/>
          <w:sz w:val="18"/>
          <w:szCs w:val="18"/>
        </w:rPr>
        <w:t>Основните интензитети на помощта са валидни за м</w:t>
      </w:r>
      <w:r w:rsidRPr="008035F2">
        <w:rPr>
          <w:rFonts w:ascii="Times New Roman" w:hAnsi="Times New Roman" w:cs="Times New Roman"/>
          <w:sz w:val="18"/>
          <w:szCs w:val="18"/>
        </w:rPr>
        <w:t>икро</w:t>
      </w:r>
      <w:r>
        <w:rPr>
          <w:rFonts w:ascii="Times New Roman" w:hAnsi="Times New Roman" w:cs="Times New Roman"/>
          <w:sz w:val="18"/>
          <w:szCs w:val="18"/>
        </w:rPr>
        <w:t>,</w:t>
      </w:r>
      <w:r w:rsidRPr="008035F2">
        <w:rPr>
          <w:rFonts w:ascii="Times New Roman" w:hAnsi="Times New Roman" w:cs="Times New Roman"/>
          <w:sz w:val="18"/>
          <w:szCs w:val="18"/>
        </w:rPr>
        <w:t xml:space="preserve"> малки </w:t>
      </w:r>
      <w:r>
        <w:rPr>
          <w:rFonts w:ascii="Times New Roman" w:hAnsi="Times New Roman" w:cs="Times New Roman"/>
          <w:sz w:val="18"/>
          <w:szCs w:val="18"/>
        </w:rPr>
        <w:t>и ср</w:t>
      </w:r>
      <w:r w:rsidRPr="008035F2">
        <w:rPr>
          <w:rFonts w:ascii="Times New Roman" w:hAnsi="Times New Roman" w:cs="Times New Roman"/>
          <w:sz w:val="18"/>
          <w:szCs w:val="18"/>
        </w:rPr>
        <w:t>едни предприятия</w:t>
      </w:r>
      <w:r w:rsidRPr="00A70EAC">
        <w:rPr>
          <w:rFonts w:ascii="Times New Roman" w:hAnsi="Times New Roman" w:cs="Times New Roman"/>
          <w:sz w:val="18"/>
          <w:szCs w:val="18"/>
        </w:rPr>
        <w:t xml:space="preserve">. </w:t>
      </w:r>
    </w:p>
  </w:footnote>
  <w:footnote w:id="11">
    <w:p w14:paraId="44968067" w14:textId="77777777" w:rsidR="00D64ED3" w:rsidRPr="00A70EAC" w:rsidRDefault="00D64ED3" w:rsidP="00C70A4C">
      <w:pPr>
        <w:pStyle w:val="FootnoteText"/>
        <w:jc w:val="both"/>
        <w:rPr>
          <w:rFonts w:ascii="Times New Roman" w:hAnsi="Times New Roman" w:cs="Times New Roman"/>
          <w:sz w:val="18"/>
          <w:szCs w:val="18"/>
        </w:rPr>
      </w:pPr>
      <w:r w:rsidRPr="00A70EAC">
        <w:rPr>
          <w:rStyle w:val="FootnoteReference"/>
          <w:rFonts w:ascii="Times New Roman" w:hAnsi="Times New Roman" w:cs="Times New Roman"/>
          <w:sz w:val="18"/>
          <w:szCs w:val="18"/>
        </w:rPr>
        <w:footnoteRef/>
      </w:r>
      <w:r w:rsidRPr="00A70EAC">
        <w:rPr>
          <w:rFonts w:ascii="Times New Roman" w:hAnsi="Times New Roman" w:cs="Times New Roman"/>
          <w:sz w:val="18"/>
          <w:szCs w:val="18"/>
        </w:rPr>
        <w:t xml:space="preserve"> </w:t>
      </w:r>
      <w:r w:rsidRPr="00A70EAC">
        <w:rPr>
          <w:rFonts w:ascii="Times New Roman" w:hAnsi="Times New Roman" w:cs="Times New Roman"/>
          <w:sz w:val="18"/>
          <w:szCs w:val="18"/>
        </w:rPr>
        <w:t>На основание чл. 25, пар</w:t>
      </w:r>
      <w:r>
        <w:rPr>
          <w:rFonts w:ascii="Times New Roman" w:hAnsi="Times New Roman" w:cs="Times New Roman"/>
          <w:sz w:val="18"/>
          <w:szCs w:val="18"/>
        </w:rPr>
        <w:t>а</w:t>
      </w:r>
      <w:r w:rsidRPr="00A70EAC">
        <w:rPr>
          <w:rFonts w:ascii="Times New Roman" w:hAnsi="Times New Roman" w:cs="Times New Roman"/>
          <w:sz w:val="18"/>
          <w:szCs w:val="18"/>
        </w:rPr>
        <w:t xml:space="preserve">. 6, б i), хипотеза втора; б ii) и б iv). </w:t>
      </w:r>
    </w:p>
  </w:footnote>
  <w:footnote w:id="12">
    <w:p w14:paraId="5CC8D325" w14:textId="323C6B6C" w:rsidR="00D64ED3" w:rsidRPr="00A70EAC" w:rsidRDefault="00D64ED3" w:rsidP="00C70A4C">
      <w:pPr>
        <w:pStyle w:val="FootnoteText"/>
        <w:jc w:val="both"/>
        <w:rPr>
          <w:rFonts w:ascii="Times New Roman" w:hAnsi="Times New Roman" w:cs="Times New Roman"/>
          <w:sz w:val="18"/>
          <w:szCs w:val="18"/>
        </w:rPr>
      </w:pPr>
      <w:r w:rsidRPr="00A70EAC">
        <w:rPr>
          <w:rStyle w:val="FootnoteReference"/>
          <w:rFonts w:ascii="Times New Roman" w:hAnsi="Times New Roman" w:cs="Times New Roman"/>
          <w:sz w:val="18"/>
          <w:szCs w:val="18"/>
        </w:rPr>
        <w:footnoteRef/>
      </w:r>
      <w:r w:rsidRPr="00A70EAC">
        <w:rPr>
          <w:rFonts w:ascii="Times New Roman" w:hAnsi="Times New Roman" w:cs="Times New Roman"/>
          <w:sz w:val="18"/>
          <w:szCs w:val="18"/>
        </w:rPr>
        <w:t xml:space="preserve"> </w:t>
      </w:r>
      <w:r w:rsidRPr="00A70EAC">
        <w:rPr>
          <w:rFonts w:ascii="Times New Roman" w:hAnsi="Times New Roman" w:cs="Times New Roman"/>
          <w:sz w:val="18"/>
          <w:szCs w:val="18"/>
        </w:rPr>
        <w:t>Съгласно дефиницията за „ефективно сътрудничество“ по чл. 2, пар</w:t>
      </w:r>
      <w:r>
        <w:rPr>
          <w:rFonts w:ascii="Times New Roman" w:hAnsi="Times New Roman" w:cs="Times New Roman"/>
          <w:sz w:val="18"/>
          <w:szCs w:val="18"/>
        </w:rPr>
        <w:t>а</w:t>
      </w:r>
      <w:r w:rsidRPr="00A70EAC">
        <w:rPr>
          <w:rFonts w:ascii="Times New Roman" w:hAnsi="Times New Roman" w:cs="Times New Roman"/>
          <w:sz w:val="18"/>
          <w:szCs w:val="18"/>
        </w:rPr>
        <w:t>. 90 от Регламент на Комисията (ЕС) № 651/2014, дадена в Приложение 1</w:t>
      </w:r>
      <w:r>
        <w:rPr>
          <w:rFonts w:ascii="Times New Roman" w:hAnsi="Times New Roman" w:cs="Times New Roman"/>
          <w:sz w:val="18"/>
          <w:szCs w:val="18"/>
        </w:rPr>
        <w:t>5</w:t>
      </w:r>
      <w:r w:rsidRPr="00A70EAC">
        <w:rPr>
          <w:rFonts w:ascii="Times New Roman" w:hAnsi="Times New Roman" w:cs="Times New Roman"/>
          <w:sz w:val="18"/>
          <w:szCs w:val="18"/>
        </w:rPr>
        <w:t xml:space="preserve"> към настоящите Условия</w:t>
      </w:r>
      <w:r>
        <w:rPr>
          <w:rFonts w:ascii="Times New Roman" w:hAnsi="Times New Roman" w:cs="Times New Roman"/>
          <w:sz w:val="18"/>
          <w:szCs w:val="18"/>
        </w:rPr>
        <w:t xml:space="preserve"> за кандидатстване</w:t>
      </w:r>
      <w:r w:rsidRPr="00A70EAC">
        <w:rPr>
          <w:rFonts w:ascii="Times New Roman" w:hAnsi="Times New Roman" w:cs="Times New Roman"/>
          <w:sz w:val="18"/>
          <w:szCs w:val="18"/>
        </w:rPr>
        <w:t>.</w:t>
      </w:r>
    </w:p>
  </w:footnote>
  <w:footnote w:id="13">
    <w:p w14:paraId="1F592994" w14:textId="77777777" w:rsidR="00D64ED3" w:rsidRPr="00A70EAC" w:rsidRDefault="00D64ED3" w:rsidP="00C70A4C">
      <w:pPr>
        <w:pStyle w:val="FootnoteText"/>
        <w:jc w:val="both"/>
        <w:rPr>
          <w:rFonts w:ascii="Times New Roman" w:hAnsi="Times New Roman" w:cs="Times New Roman"/>
          <w:sz w:val="18"/>
          <w:szCs w:val="18"/>
        </w:rPr>
      </w:pPr>
      <w:r w:rsidRPr="00A70EAC">
        <w:rPr>
          <w:rStyle w:val="FootnoteReference"/>
          <w:rFonts w:ascii="Times New Roman" w:hAnsi="Times New Roman" w:cs="Times New Roman"/>
          <w:sz w:val="18"/>
          <w:szCs w:val="18"/>
        </w:rPr>
        <w:footnoteRef/>
      </w:r>
      <w:r w:rsidRPr="00A70EAC">
        <w:rPr>
          <w:rFonts w:ascii="Times New Roman" w:hAnsi="Times New Roman" w:cs="Times New Roman"/>
          <w:sz w:val="18"/>
          <w:szCs w:val="18"/>
        </w:rPr>
        <w:t xml:space="preserve"> </w:t>
      </w:r>
      <w:r w:rsidRPr="00A70EAC">
        <w:rPr>
          <w:rFonts w:ascii="Times New Roman" w:hAnsi="Times New Roman" w:cs="Times New Roman"/>
          <w:sz w:val="18"/>
          <w:szCs w:val="18"/>
        </w:rPr>
        <w:t>На основание чл. 25, пар</w:t>
      </w:r>
      <w:r>
        <w:rPr>
          <w:rFonts w:ascii="Times New Roman" w:hAnsi="Times New Roman" w:cs="Times New Roman"/>
          <w:sz w:val="18"/>
          <w:szCs w:val="18"/>
        </w:rPr>
        <w:t>а</w:t>
      </w:r>
      <w:r w:rsidRPr="00A70EAC">
        <w:rPr>
          <w:rFonts w:ascii="Times New Roman" w:hAnsi="Times New Roman" w:cs="Times New Roman"/>
          <w:sz w:val="18"/>
          <w:szCs w:val="18"/>
        </w:rPr>
        <w:t>. 6, б i), хипотеза втора; б ii) и б iv).</w:t>
      </w:r>
    </w:p>
  </w:footnote>
  <w:footnote w:id="14">
    <w:p w14:paraId="3A9CE543" w14:textId="6A23019A" w:rsidR="00D64ED3" w:rsidRPr="00A70EAC" w:rsidRDefault="00D64ED3" w:rsidP="00C70A4C">
      <w:pPr>
        <w:pStyle w:val="FootnoteText"/>
        <w:jc w:val="both"/>
        <w:rPr>
          <w:rFonts w:ascii="Times New Roman" w:hAnsi="Times New Roman" w:cs="Times New Roman"/>
          <w:sz w:val="18"/>
          <w:szCs w:val="18"/>
        </w:rPr>
      </w:pPr>
      <w:r w:rsidRPr="0005554E">
        <w:rPr>
          <w:rStyle w:val="FootnoteReference"/>
          <w:rFonts w:ascii="Times New Roman" w:hAnsi="Times New Roman" w:cs="Times New Roman"/>
          <w:sz w:val="18"/>
          <w:szCs w:val="18"/>
        </w:rPr>
        <w:footnoteRef/>
      </w:r>
      <w:r w:rsidRPr="0005554E">
        <w:rPr>
          <w:rFonts w:ascii="Times New Roman" w:hAnsi="Times New Roman" w:cs="Times New Roman"/>
          <w:sz w:val="18"/>
          <w:szCs w:val="18"/>
        </w:rPr>
        <w:t xml:space="preserve"> </w:t>
      </w:r>
      <w:r w:rsidRPr="0005554E">
        <w:rPr>
          <w:rFonts w:ascii="Times New Roman" w:hAnsi="Times New Roman" w:cs="Times New Roman"/>
          <w:sz w:val="18"/>
          <w:szCs w:val="18"/>
        </w:rPr>
        <w:t xml:space="preserve">Съгласно определението, дадено в Приложение </w:t>
      </w:r>
      <w:r>
        <w:rPr>
          <w:rFonts w:ascii="Times New Roman" w:hAnsi="Times New Roman" w:cs="Times New Roman"/>
          <w:sz w:val="18"/>
          <w:szCs w:val="18"/>
        </w:rPr>
        <w:t>15</w:t>
      </w:r>
      <w:r w:rsidRPr="0005554E">
        <w:rPr>
          <w:rFonts w:ascii="Times New Roman" w:hAnsi="Times New Roman" w:cs="Times New Roman"/>
          <w:sz w:val="18"/>
          <w:szCs w:val="18"/>
        </w:rPr>
        <w:t>.</w:t>
      </w:r>
      <w:r w:rsidRPr="00A70EAC">
        <w:rPr>
          <w:rFonts w:ascii="Times New Roman" w:hAnsi="Times New Roman" w:cs="Times New Roman"/>
          <w:sz w:val="18"/>
          <w:szCs w:val="18"/>
        </w:rPr>
        <w:t xml:space="preserve"> </w:t>
      </w:r>
    </w:p>
  </w:footnote>
  <w:footnote w:id="15">
    <w:p w14:paraId="301414A8" w14:textId="77777777" w:rsidR="00D64ED3" w:rsidRPr="00E45A88" w:rsidRDefault="00D64ED3" w:rsidP="00A418B1">
      <w:pPr>
        <w:pStyle w:val="FootnoteText"/>
        <w:jc w:val="both"/>
        <w:rPr>
          <w:rFonts w:ascii="Times New Roman" w:hAnsi="Times New Roman" w:cs="Times New Roman"/>
          <w:sz w:val="18"/>
          <w:szCs w:val="18"/>
        </w:rPr>
      </w:pPr>
      <w:r w:rsidRPr="00E45A88">
        <w:rPr>
          <w:rStyle w:val="FootnoteReference"/>
          <w:rFonts w:ascii="Times New Roman" w:hAnsi="Times New Roman" w:cs="Times New Roman"/>
          <w:sz w:val="18"/>
          <w:szCs w:val="18"/>
        </w:rPr>
        <w:footnoteRef/>
      </w:r>
      <w:r w:rsidRPr="00E45A88">
        <w:rPr>
          <w:rFonts w:ascii="Times New Roman" w:hAnsi="Times New Roman" w:cs="Times New Roman"/>
          <w:sz w:val="18"/>
          <w:szCs w:val="18"/>
        </w:rPr>
        <w:t xml:space="preserve"> </w:t>
      </w:r>
      <w:r w:rsidRPr="00E45A88">
        <w:rPr>
          <w:rFonts w:ascii="Times New Roman" w:hAnsi="Times New Roman" w:cs="Times New Roman"/>
          <w:sz w:val="18"/>
          <w:szCs w:val="18"/>
        </w:rPr>
        <w:t>Съгласно изискването на Регламент (ЕС) 651/2014, чл.25, т.6 – Интензитетите на помощта за индустриални научни изследвания и експериментално развитие могат да бъдат увеличени до максимален интензитет на помощта от 80% от допустимите разходи в съответствие с букви а)-г), при което букви б), в) и г) не трябва да се комбинират помежду си.</w:t>
      </w:r>
    </w:p>
  </w:footnote>
  <w:footnote w:id="16">
    <w:p w14:paraId="0D69384B" w14:textId="46D0C8E7" w:rsidR="00D64ED3" w:rsidRPr="00433A53" w:rsidRDefault="00D64ED3" w:rsidP="009811A2">
      <w:pPr>
        <w:pStyle w:val="FootnoteText"/>
        <w:jc w:val="both"/>
        <w:rPr>
          <w:rFonts w:ascii="Times New Roman" w:hAnsi="Times New Roman" w:cs="Times New Roman"/>
          <w:sz w:val="18"/>
          <w:szCs w:val="18"/>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Отчет за приходите и разходите за 202</w:t>
      </w:r>
      <w:r>
        <w:rPr>
          <w:rFonts w:ascii="Times New Roman" w:hAnsi="Times New Roman" w:cs="Times New Roman"/>
          <w:sz w:val="18"/>
          <w:szCs w:val="18"/>
        </w:rPr>
        <w:t>3</w:t>
      </w:r>
      <w:r w:rsidRPr="00433A53">
        <w:rPr>
          <w:rFonts w:ascii="Times New Roman" w:hAnsi="Times New Roman" w:cs="Times New Roman"/>
          <w:sz w:val="18"/>
          <w:szCs w:val="18"/>
        </w:rPr>
        <w:t xml:space="preserve"> г. и за 202</w:t>
      </w:r>
      <w:r>
        <w:rPr>
          <w:rFonts w:ascii="Times New Roman" w:hAnsi="Times New Roman" w:cs="Times New Roman"/>
          <w:sz w:val="18"/>
          <w:szCs w:val="18"/>
        </w:rPr>
        <w:t>4</w:t>
      </w:r>
      <w:r w:rsidRPr="00433A53">
        <w:rPr>
          <w:rFonts w:ascii="Times New Roman" w:hAnsi="Times New Roman" w:cs="Times New Roman"/>
          <w:sz w:val="18"/>
          <w:szCs w:val="18"/>
        </w:rPr>
        <w:t xml:space="preserve"> г. на предприятието</w:t>
      </w:r>
      <w:r w:rsidRPr="00433A53">
        <w:rPr>
          <w:rFonts w:ascii="Times New Roman" w:hAnsi="Times New Roman" w:cs="Times New Roman"/>
          <w:sz w:val="18"/>
          <w:szCs w:val="18"/>
          <w:lang w:val="en-US"/>
        </w:rPr>
        <w:t>-</w:t>
      </w:r>
      <w:r w:rsidRPr="00433A53">
        <w:rPr>
          <w:rFonts w:ascii="Times New Roman" w:hAnsi="Times New Roman" w:cs="Times New Roman"/>
          <w:sz w:val="18"/>
          <w:szCs w:val="18"/>
        </w:rPr>
        <w:t>кандидат: стойността по ред „Нетни приходи от продажби“ от приходната част на Отчета (код на реда 15100, колона 1).</w:t>
      </w:r>
    </w:p>
  </w:footnote>
  <w:footnote w:id="17">
    <w:p w14:paraId="7CF16413" w14:textId="77777777" w:rsidR="00D64ED3" w:rsidRPr="00DA056A" w:rsidRDefault="00D64ED3" w:rsidP="007D2294">
      <w:pPr>
        <w:pStyle w:val="FootnoteText"/>
        <w:jc w:val="both"/>
        <w:rPr>
          <w:rFonts w:ascii="Times New Roman" w:hAnsi="Times New Roman" w:cs="Times New Roman"/>
          <w:sz w:val="18"/>
          <w:szCs w:val="18"/>
        </w:rPr>
      </w:pPr>
      <w:r w:rsidRPr="00DA056A">
        <w:rPr>
          <w:rStyle w:val="FootnoteReference"/>
          <w:rFonts w:ascii="Times New Roman" w:hAnsi="Times New Roman" w:cs="Times New Roman"/>
          <w:sz w:val="18"/>
          <w:szCs w:val="18"/>
        </w:rPr>
        <w:footnoteRef/>
      </w:r>
      <w:r w:rsidRPr="00DA056A">
        <w:rPr>
          <w:rFonts w:ascii="Times New Roman" w:hAnsi="Times New Roman" w:cs="Times New Roman"/>
          <w:sz w:val="18"/>
          <w:szCs w:val="18"/>
        </w:rPr>
        <w:t xml:space="preserve"> </w:t>
      </w:r>
      <w:r w:rsidRPr="00DA056A">
        <w:rPr>
          <w:rFonts w:ascii="Times New Roman" w:hAnsi="Times New Roman" w:cs="Times New Roman"/>
          <w:sz w:val="18"/>
          <w:szCs w:val="18"/>
        </w:rPr>
        <w:t xml:space="preserve">Висшето училище следва да е посочено в регистъра на висшите училища </w:t>
      </w:r>
      <w:hyperlink r:id="rId4" w:history="1">
        <w:r w:rsidRPr="00DA056A">
          <w:rPr>
            <w:rStyle w:val="Hyperlink"/>
            <w:rFonts w:ascii="Times New Roman" w:hAnsi="Times New Roman" w:cs="Times New Roman"/>
            <w:sz w:val="18"/>
            <w:szCs w:val="18"/>
          </w:rPr>
          <w:t>https://rvu.nacid.bg/home</w:t>
        </w:r>
      </w:hyperlink>
      <w:r w:rsidRPr="00DA056A">
        <w:rPr>
          <w:rFonts w:ascii="Times New Roman" w:hAnsi="Times New Roman" w:cs="Times New Roman"/>
          <w:sz w:val="18"/>
          <w:szCs w:val="18"/>
        </w:rPr>
        <w:t>.</w:t>
      </w:r>
    </w:p>
  </w:footnote>
  <w:footnote w:id="18">
    <w:p w14:paraId="539937AB" w14:textId="52B8132B" w:rsidR="00D64ED3" w:rsidRPr="00DA056A" w:rsidRDefault="00D64ED3" w:rsidP="00D4477B">
      <w:pPr>
        <w:pStyle w:val="FootnoteText"/>
        <w:jc w:val="both"/>
        <w:rPr>
          <w:rFonts w:ascii="Times New Roman" w:hAnsi="Times New Roman" w:cs="Times New Roman"/>
          <w:sz w:val="18"/>
          <w:szCs w:val="18"/>
        </w:rPr>
      </w:pPr>
      <w:r w:rsidRPr="00DA056A">
        <w:rPr>
          <w:rStyle w:val="FootnoteReference"/>
          <w:rFonts w:ascii="Times New Roman" w:hAnsi="Times New Roman" w:cs="Times New Roman"/>
          <w:sz w:val="18"/>
          <w:szCs w:val="18"/>
        </w:rPr>
        <w:footnoteRef/>
      </w:r>
      <w:r w:rsidRPr="00DA056A">
        <w:rPr>
          <w:rFonts w:ascii="Times New Roman" w:hAnsi="Times New Roman" w:cs="Times New Roman"/>
          <w:sz w:val="18"/>
          <w:szCs w:val="18"/>
        </w:rPr>
        <w:t xml:space="preserve"> </w:t>
      </w:r>
      <w:r w:rsidRPr="00DA056A">
        <w:rPr>
          <w:rFonts w:ascii="Times New Roman" w:hAnsi="Times New Roman" w:cs="Times New Roman"/>
          <w:sz w:val="18"/>
          <w:szCs w:val="18"/>
        </w:rPr>
        <w:t xml:space="preserve">По смисъла на параграф 1, т. 1 от </w:t>
      </w:r>
      <w:r>
        <w:rPr>
          <w:rFonts w:ascii="Times New Roman" w:hAnsi="Times New Roman" w:cs="Times New Roman"/>
          <w:sz w:val="18"/>
          <w:szCs w:val="18"/>
        </w:rPr>
        <w:t xml:space="preserve">Допълнителните разпоредби на </w:t>
      </w:r>
      <w:r w:rsidRPr="00DA056A">
        <w:rPr>
          <w:rFonts w:ascii="Times New Roman" w:hAnsi="Times New Roman" w:cs="Times New Roman"/>
          <w:sz w:val="18"/>
          <w:szCs w:val="18"/>
        </w:rPr>
        <w:t xml:space="preserve">Закона за насърчаване на научните изследвания и иновации, посочена в Регистър за научната дейност в Република България </w:t>
      </w:r>
      <w:hyperlink r:id="rId5" w:history="1">
        <w:r w:rsidRPr="00DA056A">
          <w:rPr>
            <w:rStyle w:val="Hyperlink"/>
            <w:rFonts w:ascii="Times New Roman" w:hAnsi="Times New Roman" w:cs="Times New Roman"/>
            <w:sz w:val="18"/>
            <w:szCs w:val="18"/>
          </w:rPr>
          <w:t>https://cris.nacid.bg/public/organization-search</w:t>
        </w:r>
      </w:hyperlink>
      <w:r w:rsidRPr="00DA056A">
        <w:rPr>
          <w:rFonts w:ascii="Times New Roman" w:hAnsi="Times New Roman" w:cs="Times New Roman"/>
          <w:sz w:val="18"/>
          <w:szCs w:val="18"/>
        </w:rPr>
        <w:t>.</w:t>
      </w:r>
    </w:p>
  </w:footnote>
  <w:footnote w:id="19">
    <w:p w14:paraId="22FA44AF" w14:textId="7E40BC80" w:rsidR="00D64ED3" w:rsidRPr="00DD09EC" w:rsidRDefault="00D64ED3" w:rsidP="007203A0">
      <w:pPr>
        <w:pStyle w:val="FootnoteText"/>
        <w:rPr>
          <w:rFonts w:ascii="Times New Roman" w:hAnsi="Times New Roman" w:cs="Times New Roman"/>
        </w:rPr>
      </w:pPr>
      <w:r w:rsidRPr="00DD09EC">
        <w:rPr>
          <w:rStyle w:val="FootnoteReference"/>
          <w:rFonts w:ascii="Times New Roman" w:hAnsi="Times New Roman" w:cs="Times New Roman"/>
        </w:rPr>
        <w:footnoteRef/>
      </w:r>
      <w:r w:rsidRPr="00DD09EC">
        <w:rPr>
          <w:rFonts w:ascii="Times New Roman" w:hAnsi="Times New Roman" w:cs="Times New Roman"/>
        </w:rPr>
        <w:t xml:space="preserve"> </w:t>
      </w:r>
      <w:r w:rsidRPr="00DD09EC">
        <w:rPr>
          <w:rFonts w:ascii="Times New Roman" w:hAnsi="Times New Roman" w:cs="Times New Roman"/>
        </w:rPr>
        <w:t>Класификация на икономическите дейности - 20</w:t>
      </w:r>
      <w:r>
        <w:rPr>
          <w:rFonts w:ascii="Times New Roman" w:hAnsi="Times New Roman" w:cs="Times New Roman"/>
        </w:rPr>
        <w:t>08</w:t>
      </w:r>
      <w:r w:rsidRPr="00DD09EC">
        <w:rPr>
          <w:rFonts w:ascii="Times New Roman" w:hAnsi="Times New Roman" w:cs="Times New Roman"/>
        </w:rPr>
        <w:t xml:space="preserve"> (КИД-20</w:t>
      </w:r>
      <w:r>
        <w:rPr>
          <w:rFonts w:ascii="Times New Roman" w:hAnsi="Times New Roman" w:cs="Times New Roman"/>
        </w:rPr>
        <w:t>08</w:t>
      </w:r>
      <w:r w:rsidRPr="00DD09EC">
        <w:rPr>
          <w:rFonts w:ascii="Times New Roman" w:hAnsi="Times New Roman" w:cs="Times New Roman"/>
        </w:rPr>
        <w:t xml:space="preserve">) е публикувана на интернет страницата на Националния статистически институт на адрес: </w:t>
      </w:r>
      <w:hyperlink r:id="rId6" w:history="1">
        <w:r w:rsidRPr="00A800EC">
          <w:rPr>
            <w:rStyle w:val="Hyperlink"/>
            <w:rFonts w:ascii="Times New Roman" w:hAnsi="Times New Roman" w:cs="Times New Roman"/>
          </w:rPr>
          <w:t>https://www.nsi.bg/sites/default/files/files/publications/KID-2008.pdf</w:t>
        </w:r>
      </w:hyperlink>
      <w:r>
        <w:rPr>
          <w:rFonts w:ascii="Times New Roman" w:hAnsi="Times New Roman" w:cs="Times New Roman"/>
        </w:rPr>
        <w:t xml:space="preserve">. </w:t>
      </w:r>
    </w:p>
  </w:footnote>
  <w:footnote w:id="20">
    <w:p w14:paraId="76299F8C" w14:textId="77777777" w:rsidR="00D64ED3" w:rsidRPr="000508FD" w:rsidRDefault="00D64ED3" w:rsidP="00986B6B">
      <w:pPr>
        <w:pStyle w:val="FootnoteText"/>
        <w:jc w:val="both"/>
        <w:rPr>
          <w:rFonts w:ascii="Times New Roman" w:hAnsi="Times New Roman" w:cs="Times New Roman"/>
          <w:sz w:val="18"/>
          <w:szCs w:val="18"/>
        </w:rPr>
      </w:pPr>
      <w:r w:rsidRPr="000508FD">
        <w:rPr>
          <w:rStyle w:val="FootnoteReference"/>
          <w:rFonts w:ascii="Times New Roman" w:hAnsi="Times New Roman" w:cs="Times New Roman"/>
          <w:sz w:val="18"/>
          <w:szCs w:val="18"/>
        </w:rPr>
        <w:footnoteRef/>
      </w:r>
      <w:r w:rsidRPr="000508FD">
        <w:rPr>
          <w:rFonts w:ascii="Times New Roman" w:hAnsi="Times New Roman" w:cs="Times New Roman"/>
          <w:sz w:val="18"/>
          <w:szCs w:val="18"/>
        </w:rPr>
        <w:t xml:space="preserve"> </w:t>
      </w:r>
      <w:r w:rsidRPr="000508FD">
        <w:rPr>
          <w:rFonts w:ascii="Times New Roman" w:hAnsi="Times New Roman" w:cs="Times New Roman"/>
          <w:sz w:val="18"/>
          <w:szCs w:val="18"/>
        </w:rPr>
        <w:t xml:space="preserve">В случай че включените в проектното предложение допустими дейности имат принос към повече от една област на ИСИС 2021-2027, за целите на настоящата процедура, </w:t>
      </w:r>
      <w:r w:rsidRPr="000508FD">
        <w:rPr>
          <w:rFonts w:ascii="Times New Roman" w:hAnsi="Times New Roman" w:cs="Times New Roman"/>
          <w:b/>
          <w:sz w:val="18"/>
          <w:szCs w:val="18"/>
        </w:rPr>
        <w:t>следва да се избере и посочи във Формуляра за кандидатстване в раздел „Финансова информация – кодове по измерения“, САМО ЕДНА тематична област като водеща</w:t>
      </w:r>
      <w:r w:rsidRPr="000508FD">
        <w:rPr>
          <w:rFonts w:ascii="Times New Roman" w:hAnsi="Times New Roman" w:cs="Times New Roman"/>
          <w:sz w:val="18"/>
          <w:szCs w:val="18"/>
        </w:rPr>
        <w:t>.</w:t>
      </w:r>
    </w:p>
  </w:footnote>
  <w:footnote w:id="21">
    <w:p w14:paraId="35DAC3FB" w14:textId="66388590" w:rsidR="00D64ED3" w:rsidRPr="000508FD" w:rsidRDefault="00D64ED3" w:rsidP="00177970">
      <w:pPr>
        <w:pStyle w:val="FootnoteText"/>
        <w:jc w:val="both"/>
        <w:rPr>
          <w:rFonts w:ascii="Times New Roman" w:hAnsi="Times New Roman" w:cs="Times New Roman"/>
          <w:sz w:val="18"/>
          <w:szCs w:val="18"/>
        </w:rPr>
      </w:pPr>
      <w:r w:rsidRPr="000508FD">
        <w:rPr>
          <w:rStyle w:val="FootnoteReference"/>
          <w:rFonts w:ascii="Times New Roman" w:hAnsi="Times New Roman" w:cs="Times New Roman"/>
          <w:sz w:val="18"/>
          <w:szCs w:val="18"/>
        </w:rPr>
        <w:footnoteRef/>
      </w:r>
      <w:r w:rsidRPr="000508FD">
        <w:rPr>
          <w:rFonts w:ascii="Times New Roman" w:hAnsi="Times New Roman" w:cs="Times New Roman"/>
          <w:sz w:val="18"/>
          <w:szCs w:val="18"/>
        </w:rPr>
        <w:t xml:space="preserve"> </w:t>
      </w:r>
      <w:r w:rsidRPr="000508FD">
        <w:rPr>
          <w:rFonts w:ascii="Times New Roman" w:hAnsi="Times New Roman" w:cs="Times New Roman"/>
          <w:sz w:val="18"/>
          <w:szCs w:val="18"/>
        </w:rPr>
        <w:t xml:space="preserve">Тематичните области и подобласти за представени в Приложение </w:t>
      </w:r>
      <w:r>
        <w:rPr>
          <w:rFonts w:ascii="Times New Roman" w:hAnsi="Times New Roman" w:cs="Times New Roman"/>
          <w:sz w:val="18"/>
          <w:szCs w:val="18"/>
        </w:rPr>
        <w:t>8</w:t>
      </w:r>
      <w:r w:rsidRPr="000508FD">
        <w:rPr>
          <w:rFonts w:ascii="Times New Roman" w:hAnsi="Times New Roman" w:cs="Times New Roman"/>
          <w:sz w:val="18"/>
          <w:szCs w:val="18"/>
        </w:rPr>
        <w:t xml:space="preserve"> от Условията за кандидатстване</w:t>
      </w:r>
    </w:p>
  </w:footnote>
  <w:footnote w:id="22">
    <w:p w14:paraId="249D536B" w14:textId="77777777" w:rsidR="00D64ED3" w:rsidRPr="000508FD" w:rsidRDefault="00D64ED3" w:rsidP="00177970">
      <w:pPr>
        <w:pStyle w:val="FootnoteText"/>
        <w:jc w:val="both"/>
        <w:rPr>
          <w:rFonts w:ascii="Times New Roman" w:hAnsi="Times New Roman" w:cs="Times New Roman"/>
          <w:sz w:val="18"/>
          <w:szCs w:val="18"/>
        </w:rPr>
      </w:pPr>
      <w:r w:rsidRPr="000508FD">
        <w:rPr>
          <w:rStyle w:val="FootnoteReference"/>
          <w:rFonts w:ascii="Times New Roman" w:hAnsi="Times New Roman" w:cs="Times New Roman"/>
          <w:sz w:val="18"/>
          <w:szCs w:val="18"/>
        </w:rPr>
        <w:footnoteRef/>
      </w:r>
      <w:r w:rsidRPr="000508FD">
        <w:rPr>
          <w:rFonts w:ascii="Times New Roman" w:hAnsi="Times New Roman" w:cs="Times New Roman"/>
          <w:sz w:val="18"/>
          <w:szCs w:val="18"/>
        </w:rPr>
        <w:t xml:space="preserve"> </w:t>
      </w:r>
      <w:hyperlink r:id="rId7" w:history="1">
        <w:r w:rsidRPr="000508FD">
          <w:rPr>
            <w:rStyle w:val="Hyperlink"/>
            <w:rFonts w:ascii="Times New Roman" w:hAnsi="Times New Roman" w:cs="Times New Roman"/>
            <w:sz w:val="18"/>
            <w:szCs w:val="18"/>
          </w:rPr>
          <w:t>https://www.mig.government.bg/wp-content/uploads/2022/12/isis-2021-2027.pdf</w:t>
        </w:r>
      </w:hyperlink>
    </w:p>
  </w:footnote>
  <w:footnote w:id="23">
    <w:p w14:paraId="4296048A" w14:textId="3BF6E77E" w:rsidR="00D64ED3" w:rsidRPr="00433A53" w:rsidRDefault="00D64ED3" w:rsidP="00985535">
      <w:pPr>
        <w:pStyle w:val="FootnoteText"/>
        <w:jc w:val="both"/>
        <w:rPr>
          <w:rFonts w:ascii="Times New Roman" w:hAnsi="Times New Roman" w:cs="Times New Roman"/>
          <w:sz w:val="18"/>
          <w:szCs w:val="18"/>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 xml:space="preserve">Съгласно дефиницията за „започване на работата по проекта“ по чл. 2, пара. 23 от Регламент на Комисията (ЕС) № 651/2014, дадена в Приложение </w:t>
      </w:r>
      <w:r>
        <w:rPr>
          <w:rFonts w:ascii="Times New Roman" w:hAnsi="Times New Roman" w:cs="Times New Roman"/>
          <w:sz w:val="18"/>
          <w:szCs w:val="18"/>
        </w:rPr>
        <w:t>15</w:t>
      </w:r>
      <w:r w:rsidRPr="00433A53">
        <w:rPr>
          <w:rFonts w:ascii="Times New Roman" w:hAnsi="Times New Roman" w:cs="Times New Roman"/>
          <w:sz w:val="18"/>
          <w:szCs w:val="18"/>
        </w:rPr>
        <w:t xml:space="preserve"> към настоящите Условия.</w:t>
      </w:r>
    </w:p>
  </w:footnote>
  <w:footnote w:id="24">
    <w:p w14:paraId="103905B7" w14:textId="761A61D1" w:rsidR="00D64ED3" w:rsidRPr="00433A53" w:rsidRDefault="00D64ED3" w:rsidP="00985535">
      <w:pPr>
        <w:pStyle w:val="FootnoteText"/>
        <w:jc w:val="both"/>
        <w:rPr>
          <w:rFonts w:ascii="Times New Roman" w:hAnsi="Times New Roman" w:cs="Times New Roman"/>
          <w:sz w:val="18"/>
          <w:szCs w:val="18"/>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Определение и допълнителна информация относно спазване на принципа за „</w:t>
      </w:r>
      <w:proofErr w:type="spellStart"/>
      <w:r w:rsidRPr="00433A53">
        <w:rPr>
          <w:rFonts w:ascii="Times New Roman" w:hAnsi="Times New Roman" w:cs="Times New Roman"/>
          <w:sz w:val="18"/>
          <w:szCs w:val="18"/>
        </w:rPr>
        <w:t>ненанасяне</w:t>
      </w:r>
      <w:proofErr w:type="spellEnd"/>
      <w:r w:rsidRPr="00433A53">
        <w:rPr>
          <w:rFonts w:ascii="Times New Roman" w:hAnsi="Times New Roman" w:cs="Times New Roman"/>
          <w:sz w:val="18"/>
          <w:szCs w:val="18"/>
        </w:rPr>
        <w:t xml:space="preserve"> на значителни вреди“ са налични в Приложение </w:t>
      </w:r>
      <w:r>
        <w:rPr>
          <w:rFonts w:ascii="Times New Roman" w:hAnsi="Times New Roman" w:cs="Times New Roman"/>
          <w:sz w:val="18"/>
          <w:szCs w:val="18"/>
        </w:rPr>
        <w:t>13</w:t>
      </w:r>
      <w:r w:rsidRPr="00433A53">
        <w:rPr>
          <w:rFonts w:ascii="Times New Roman" w:hAnsi="Times New Roman" w:cs="Times New Roman"/>
          <w:sz w:val="18"/>
          <w:szCs w:val="18"/>
        </w:rPr>
        <w:t xml:space="preserve"> и Приложение </w:t>
      </w:r>
      <w:r>
        <w:rPr>
          <w:rFonts w:ascii="Times New Roman" w:hAnsi="Times New Roman" w:cs="Times New Roman"/>
          <w:sz w:val="18"/>
          <w:szCs w:val="18"/>
        </w:rPr>
        <w:t>15</w:t>
      </w:r>
      <w:r w:rsidRPr="00433A53">
        <w:rPr>
          <w:rFonts w:ascii="Times New Roman" w:hAnsi="Times New Roman" w:cs="Times New Roman"/>
          <w:sz w:val="18"/>
          <w:szCs w:val="18"/>
        </w:rPr>
        <w:t xml:space="preserve"> към Условията за кандидатстване.</w:t>
      </w:r>
    </w:p>
  </w:footnote>
  <w:footnote w:id="25">
    <w:p w14:paraId="769D0050" w14:textId="77777777" w:rsidR="00D64ED3" w:rsidRPr="00433A53" w:rsidRDefault="00D64ED3" w:rsidP="00CD7C44">
      <w:pPr>
        <w:pStyle w:val="FootnoteText"/>
        <w:jc w:val="both"/>
        <w:rPr>
          <w:rFonts w:ascii="Times New Roman" w:hAnsi="Times New Roman" w:cs="Times New Roman"/>
          <w:sz w:val="18"/>
          <w:szCs w:val="18"/>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26">
    <w:p w14:paraId="0021FE2B" w14:textId="77777777" w:rsidR="00D64ED3" w:rsidRPr="00433A53" w:rsidRDefault="00D64ED3" w:rsidP="00CD7C44">
      <w:pPr>
        <w:pStyle w:val="FootnoteText"/>
        <w:jc w:val="both"/>
        <w:rPr>
          <w:rFonts w:ascii="Times New Roman" w:hAnsi="Times New Roman" w:cs="Times New Roman"/>
          <w:sz w:val="18"/>
          <w:szCs w:val="18"/>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 xml:space="preserve">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w:t>
      </w:r>
      <w:proofErr w:type="spellStart"/>
      <w:r w:rsidRPr="00433A53">
        <w:rPr>
          <w:rFonts w:ascii="Times New Roman" w:hAnsi="Times New Roman" w:cs="Times New Roman"/>
          <w:sz w:val="18"/>
          <w:szCs w:val="18"/>
        </w:rPr>
        <w:t>компостиране</w:t>
      </w:r>
      <w:proofErr w:type="spellEnd"/>
      <w:r w:rsidRPr="00433A53">
        <w:rPr>
          <w:rFonts w:ascii="Times New Roman" w:hAnsi="Times New Roman" w:cs="Times New Roman"/>
          <w:sz w:val="18"/>
          <w:szCs w:val="18"/>
        </w:rPr>
        <w:t xml:space="preserve"> на </w:t>
      </w:r>
      <w:proofErr w:type="spellStart"/>
      <w:r w:rsidRPr="00433A53">
        <w:rPr>
          <w:rFonts w:ascii="Times New Roman" w:hAnsi="Times New Roman" w:cs="Times New Roman"/>
          <w:sz w:val="18"/>
          <w:szCs w:val="18"/>
        </w:rPr>
        <w:t>биоотпадъци</w:t>
      </w:r>
      <w:proofErr w:type="spellEnd"/>
      <w:r w:rsidRPr="00433A53">
        <w:rPr>
          <w:rFonts w:ascii="Times New Roman" w:hAnsi="Times New Roman" w:cs="Times New Roman"/>
          <w:sz w:val="18"/>
          <w:szCs w:val="18"/>
        </w:rPr>
        <w:t xml:space="preserve"> и анаеробно разграждане на </w:t>
      </w:r>
      <w:proofErr w:type="spellStart"/>
      <w:r w:rsidRPr="00433A53">
        <w:rPr>
          <w:rFonts w:ascii="Times New Roman" w:hAnsi="Times New Roman" w:cs="Times New Roman"/>
          <w:sz w:val="18"/>
          <w:szCs w:val="18"/>
        </w:rPr>
        <w:t>биоотпадъци</w:t>
      </w:r>
      <w:proofErr w:type="spellEnd"/>
      <w:r w:rsidRPr="00433A53">
        <w:rPr>
          <w:rFonts w:ascii="Times New Roman" w:hAnsi="Times New Roman" w:cs="Times New Roman"/>
          <w:sz w:val="18"/>
          <w:szCs w:val="18"/>
        </w:rPr>
        <w:t>,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27">
    <w:p w14:paraId="332069E6" w14:textId="77777777" w:rsidR="00D64ED3" w:rsidRPr="00433A53" w:rsidRDefault="00D64ED3" w:rsidP="007A1523">
      <w:pPr>
        <w:pStyle w:val="FootnoteText"/>
        <w:jc w:val="both"/>
        <w:rPr>
          <w:rFonts w:ascii="Times New Roman" w:hAnsi="Times New Roman" w:cs="Times New Roman"/>
          <w:sz w:val="18"/>
          <w:szCs w:val="18"/>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Посоченото се отнася до предприятия, включени в Регистъра за търговия с квоти за емисии на парникови газове.</w:t>
      </w:r>
    </w:p>
  </w:footnote>
  <w:footnote w:id="28">
    <w:p w14:paraId="7D8B71D2" w14:textId="77777777" w:rsidR="00D64ED3" w:rsidRPr="00433A53" w:rsidRDefault="00D64ED3" w:rsidP="00985535">
      <w:pPr>
        <w:pStyle w:val="FootnoteText"/>
        <w:jc w:val="both"/>
        <w:rPr>
          <w:rFonts w:ascii="Times New Roman" w:hAnsi="Times New Roman" w:cs="Times New Roman"/>
          <w:sz w:val="18"/>
          <w:szCs w:val="18"/>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В случаите, когато замяната на отоплителните системи е с цел:</w:t>
      </w:r>
    </w:p>
    <w:p w14:paraId="699A88A3" w14:textId="77777777" w:rsidR="00D64ED3" w:rsidRPr="00433A53" w:rsidRDefault="00D64ED3" w:rsidP="00985535">
      <w:pPr>
        <w:pStyle w:val="FootnoteText"/>
        <w:jc w:val="both"/>
        <w:rPr>
          <w:rFonts w:ascii="Times New Roman" w:hAnsi="Times New Roman" w:cs="Times New Roman"/>
          <w:sz w:val="18"/>
          <w:szCs w:val="18"/>
        </w:rPr>
      </w:pPr>
      <w:r w:rsidRPr="00433A53">
        <w:rPr>
          <w:rFonts w:ascii="Times New Roman" w:hAnsi="Times New Roman" w:cs="Times New Roman"/>
          <w:sz w:val="18"/>
          <w:szCs w:val="18"/>
        </w:rPr>
        <w:t>- осъвременяване на районните отоплителни и охладителни системи до статуса на „ефективни районни отоплителни и охладителни системи“ съгласно определението в член 2, точка 41 от Директива 2012/27/ЕС;</w:t>
      </w:r>
    </w:p>
    <w:p w14:paraId="6878BF16" w14:textId="77777777" w:rsidR="00D64ED3" w:rsidRPr="00433A53" w:rsidRDefault="00D64ED3" w:rsidP="00985535">
      <w:pPr>
        <w:pStyle w:val="FootnoteText"/>
        <w:jc w:val="both"/>
        <w:rPr>
          <w:rFonts w:ascii="Times New Roman" w:hAnsi="Times New Roman" w:cs="Times New Roman"/>
          <w:sz w:val="18"/>
          <w:szCs w:val="18"/>
        </w:rPr>
      </w:pPr>
      <w:r w:rsidRPr="00433A53">
        <w:rPr>
          <w:rFonts w:ascii="Times New Roman" w:hAnsi="Times New Roman" w:cs="Times New Roman"/>
          <w:sz w:val="18"/>
          <w:szCs w:val="18"/>
        </w:rPr>
        <w:t>- модернизиране на инсталациите за комбинирано производство на топлинна и електрическа енергия до статуса на „високоефективно комбинирано производство на енергия“ съгласно определението в член 2, точка 34 от Директива 2012/27/ЕС;</w:t>
      </w:r>
    </w:p>
    <w:p w14:paraId="7B47A214" w14:textId="77777777" w:rsidR="00D64ED3" w:rsidRPr="00433A53" w:rsidRDefault="00D64ED3" w:rsidP="00985535">
      <w:pPr>
        <w:pStyle w:val="FootnoteText"/>
        <w:jc w:val="both"/>
        <w:rPr>
          <w:rFonts w:ascii="Times New Roman" w:hAnsi="Times New Roman" w:cs="Times New Roman"/>
          <w:sz w:val="18"/>
          <w:szCs w:val="18"/>
        </w:rPr>
      </w:pPr>
      <w:r w:rsidRPr="00433A53">
        <w:rPr>
          <w:rFonts w:ascii="Times New Roman" w:hAnsi="Times New Roman" w:cs="Times New Roman"/>
          <w:sz w:val="18"/>
          <w:szCs w:val="18"/>
        </w:rPr>
        <w:t>- инвестиции в котли и отоплителни инсталации, работещи с природен газ, в жилища и сгради, заместващи инсталации, работещи на базата на въглища, торф, лигнитни въглища или нефтени шисти.</w:t>
      </w:r>
    </w:p>
  </w:footnote>
  <w:footnote w:id="29">
    <w:p w14:paraId="0621D979" w14:textId="54C47120" w:rsidR="00D64ED3" w:rsidRPr="00985535" w:rsidRDefault="00D64ED3" w:rsidP="00411366">
      <w:pPr>
        <w:pStyle w:val="FootnoteText"/>
        <w:jc w:val="both"/>
        <w:rPr>
          <w:rFonts w:ascii="Times New Roman" w:hAnsi="Times New Roman" w:cs="Times New Roman"/>
          <w:sz w:val="18"/>
          <w:szCs w:val="18"/>
        </w:rPr>
      </w:pPr>
      <w:r w:rsidRPr="00985535">
        <w:rPr>
          <w:rStyle w:val="FootnoteReference"/>
          <w:rFonts w:ascii="Times New Roman" w:hAnsi="Times New Roman" w:cs="Times New Roman"/>
          <w:sz w:val="18"/>
          <w:szCs w:val="18"/>
        </w:rPr>
        <w:footnoteRef/>
      </w:r>
      <w:r w:rsidRPr="00985535">
        <w:rPr>
          <w:rFonts w:ascii="Times New Roman" w:hAnsi="Times New Roman" w:cs="Times New Roman"/>
          <w:sz w:val="18"/>
          <w:szCs w:val="18"/>
        </w:rPr>
        <w:t xml:space="preserve"> </w:t>
      </w:r>
      <w:r w:rsidRPr="00985535">
        <w:rPr>
          <w:rFonts w:ascii="Times New Roman" w:hAnsi="Times New Roman" w:cs="Times New Roman"/>
          <w:sz w:val="18"/>
          <w:szCs w:val="18"/>
        </w:rPr>
        <w:t xml:space="preserve">В съответствие с чл. </w:t>
      </w:r>
      <w:r>
        <w:rPr>
          <w:rFonts w:ascii="Times New Roman" w:hAnsi="Times New Roman" w:cs="Times New Roman"/>
          <w:sz w:val="18"/>
          <w:szCs w:val="18"/>
        </w:rPr>
        <w:t>195</w:t>
      </w:r>
      <w:r w:rsidRPr="00985535">
        <w:rPr>
          <w:rFonts w:ascii="Times New Roman" w:hAnsi="Times New Roman" w:cs="Times New Roman"/>
          <w:sz w:val="18"/>
          <w:szCs w:val="18"/>
        </w:rPr>
        <w:t xml:space="preserve">, пара. 2 от Регламент (ЕС, ЕВРАТОМ) № </w:t>
      </w:r>
      <w:r w:rsidRPr="00DF0237">
        <w:rPr>
          <w:rFonts w:ascii="Times New Roman" w:hAnsi="Times New Roman" w:cs="Times New Roman"/>
          <w:sz w:val="18"/>
          <w:szCs w:val="18"/>
        </w:rPr>
        <w:t xml:space="preserve">2024/2509 </w:t>
      </w:r>
      <w:r w:rsidRPr="00DF0237">
        <w:rPr>
          <w:rFonts w:ascii="Times New Roman" w:hAnsi="Times New Roman" w:cs="Times New Roman"/>
          <w:bCs/>
          <w:sz w:val="18"/>
          <w:szCs w:val="18"/>
        </w:rPr>
        <w:t>печалбата се определя като излишък, изчислен при плащането на окончателното салдо, на приходите спрямо допустимите разходи на действието или работната програма, при което приходите се ограничават до безвъзмездните средства от Съюза и постъпленията от това действие или работна програма.</w:t>
      </w:r>
      <w:r w:rsidRPr="00985535">
        <w:rPr>
          <w:rFonts w:ascii="Times New Roman" w:hAnsi="Times New Roman" w:cs="Times New Roman"/>
          <w:sz w:val="18"/>
          <w:szCs w:val="18"/>
        </w:rPr>
        <w:t>.</w:t>
      </w:r>
    </w:p>
  </w:footnote>
  <w:footnote w:id="30">
    <w:p w14:paraId="3C80C3F7" w14:textId="77777777" w:rsidR="00D64ED3" w:rsidRPr="00433A53" w:rsidRDefault="00D64ED3" w:rsidP="003C334F">
      <w:pPr>
        <w:pStyle w:val="FootnoteText"/>
        <w:jc w:val="both"/>
        <w:rPr>
          <w:rFonts w:ascii="Times New Roman" w:hAnsi="Times New Roman" w:cs="Times New Roman"/>
          <w:sz w:val="18"/>
          <w:szCs w:val="18"/>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 xml:space="preserve">Методологията е публикувана на следния адрес: </w:t>
      </w:r>
      <w:hyperlink r:id="rId8" w:history="1">
        <w:r w:rsidRPr="00433A53">
          <w:rPr>
            <w:rStyle w:val="Hyperlink"/>
            <w:rFonts w:ascii="Times New Roman" w:hAnsi="Times New Roman" w:cs="Times New Roman"/>
            <w:sz w:val="18"/>
            <w:szCs w:val="18"/>
          </w:rPr>
          <w:t>https://www.mig.government.bg/programa-konkurentosposobnost-i-inovaczii-v-predpriyatiyata/drugi/</w:t>
        </w:r>
      </w:hyperlink>
      <w:r w:rsidRPr="00433A53">
        <w:rPr>
          <w:rFonts w:ascii="Times New Roman" w:hAnsi="Times New Roman" w:cs="Times New Roman"/>
          <w:sz w:val="18"/>
          <w:szCs w:val="18"/>
        </w:rPr>
        <w:t xml:space="preserve"> .</w:t>
      </w:r>
    </w:p>
  </w:footnote>
  <w:footnote w:id="31">
    <w:p w14:paraId="58C9655B" w14:textId="77777777" w:rsidR="00D64ED3" w:rsidRDefault="00D64ED3" w:rsidP="0065283E">
      <w:pPr>
        <w:pStyle w:val="FootnoteText"/>
      </w:pPr>
      <w:r>
        <w:rPr>
          <w:rStyle w:val="FootnoteReference"/>
        </w:rPr>
        <w:footnoteRef/>
      </w:r>
      <w:r>
        <w:t xml:space="preserve"> </w:t>
      </w:r>
      <w:r w:rsidRPr="00D64ED3">
        <w:rPr>
          <w:rFonts w:ascii="Times New Roman" w:hAnsi="Times New Roman" w:cs="Times New Roman"/>
          <w:sz w:val="18"/>
          <w:szCs w:val="18"/>
        </w:rPr>
        <w:t xml:space="preserve">Актуализиран е единичният разход за почасово възнаграждение по ПНИИДИТ и ПКИП на 40 лв./час </w:t>
      </w:r>
      <w:r w:rsidRPr="00153F8B">
        <w:rPr>
          <w:rFonts w:ascii="Times New Roman" w:hAnsi="Times New Roman" w:cs="Times New Roman"/>
          <w:sz w:val="18"/>
          <w:szCs w:val="18"/>
        </w:rPr>
        <w:t>https://www.mig.government.bg/programa-konkurentosposobnost-i-inovaczii-v-predpriyatiyata/drugi/</w:t>
      </w:r>
    </w:p>
  </w:footnote>
  <w:footnote w:id="32">
    <w:p w14:paraId="29E80B05" w14:textId="5E687033" w:rsidR="00D64ED3" w:rsidRDefault="00D64ED3">
      <w:pPr>
        <w:pStyle w:val="FootnoteText"/>
      </w:pPr>
      <w:r>
        <w:rPr>
          <w:rStyle w:val="FootnoteReference"/>
        </w:rPr>
        <w:footnoteRef/>
      </w:r>
      <w:r>
        <w:t xml:space="preserve"> </w:t>
      </w:r>
      <w:r>
        <w:rPr>
          <w:rFonts w:ascii="Times New Roman" w:hAnsi="Times New Roman"/>
        </w:rPr>
        <w:t xml:space="preserve">В съответствие с условието на чл. 25, </w:t>
      </w:r>
      <w:proofErr w:type="spellStart"/>
      <w:r>
        <w:rPr>
          <w:rFonts w:ascii="Times New Roman" w:hAnsi="Times New Roman"/>
        </w:rPr>
        <w:t>пар</w:t>
      </w:r>
      <w:proofErr w:type="spellEnd"/>
      <w:r>
        <w:rPr>
          <w:rFonts w:ascii="Times New Roman" w:hAnsi="Times New Roman"/>
        </w:rPr>
        <w:t>. 3, буква „а“ от Регламент (ЕС) 651/2014 г.</w:t>
      </w:r>
    </w:p>
  </w:footnote>
  <w:footnote w:id="33">
    <w:p w14:paraId="02BEECAA" w14:textId="7BA0C7F9" w:rsidR="00D64ED3" w:rsidRDefault="00D64ED3">
      <w:pPr>
        <w:pStyle w:val="FootnoteText"/>
      </w:pPr>
      <w:r>
        <w:rPr>
          <w:rStyle w:val="FootnoteReference"/>
        </w:rPr>
        <w:footnoteRef/>
      </w:r>
      <w:r>
        <w:t xml:space="preserve"> </w:t>
      </w:r>
      <w:r>
        <w:rPr>
          <w:rFonts w:ascii="Times New Roman" w:hAnsi="Times New Roman"/>
        </w:rPr>
        <w:t xml:space="preserve">В съответствие с условието на чл. 25, </w:t>
      </w:r>
      <w:proofErr w:type="spellStart"/>
      <w:r>
        <w:rPr>
          <w:rFonts w:ascii="Times New Roman" w:hAnsi="Times New Roman"/>
        </w:rPr>
        <w:t>пар</w:t>
      </w:r>
      <w:proofErr w:type="spellEnd"/>
      <w:r>
        <w:rPr>
          <w:rFonts w:ascii="Times New Roman" w:hAnsi="Times New Roman"/>
        </w:rPr>
        <w:t>. 3, буква „б“ от Регламент (ЕС) 651/2014 г.</w:t>
      </w:r>
    </w:p>
  </w:footnote>
  <w:footnote w:id="34">
    <w:p w14:paraId="19F344CB" w14:textId="77777777" w:rsidR="00D64ED3" w:rsidRPr="0025402C" w:rsidRDefault="00D64ED3" w:rsidP="001312ED">
      <w:pPr>
        <w:pStyle w:val="FootnoteText"/>
        <w:jc w:val="both"/>
        <w:rPr>
          <w:rFonts w:ascii="Times New Roman" w:hAnsi="Times New Roman" w:cs="Times New Roman"/>
          <w:sz w:val="18"/>
          <w:szCs w:val="18"/>
        </w:rPr>
      </w:pPr>
      <w:r w:rsidRPr="0025402C">
        <w:rPr>
          <w:rStyle w:val="FootnoteReference"/>
          <w:rFonts w:ascii="Times New Roman" w:hAnsi="Times New Roman" w:cs="Times New Roman"/>
          <w:sz w:val="18"/>
          <w:szCs w:val="18"/>
        </w:rPr>
        <w:footnoteRef/>
      </w:r>
      <w:r w:rsidRPr="0025402C">
        <w:rPr>
          <w:rFonts w:ascii="Times New Roman" w:hAnsi="Times New Roman" w:cs="Times New Roman"/>
          <w:sz w:val="18"/>
          <w:szCs w:val="18"/>
        </w:rPr>
        <w:t xml:space="preserve"> </w:t>
      </w:r>
      <w:r w:rsidRPr="0025402C">
        <w:rPr>
          <w:rFonts w:ascii="Times New Roman" w:hAnsi="Times New Roman" w:cs="Times New Roman"/>
          <w:sz w:val="18"/>
          <w:szCs w:val="18"/>
        </w:rPr>
        <w:t xml:space="preserve">Съгласно дефиницията за „сделка между несвързани лица“ по чл. 2, </w:t>
      </w:r>
      <w:proofErr w:type="spellStart"/>
      <w:r w:rsidRPr="0025402C">
        <w:rPr>
          <w:rFonts w:ascii="Times New Roman" w:hAnsi="Times New Roman" w:cs="Times New Roman"/>
          <w:sz w:val="18"/>
          <w:szCs w:val="18"/>
        </w:rPr>
        <w:t>пар</w:t>
      </w:r>
      <w:proofErr w:type="spellEnd"/>
      <w:r w:rsidRPr="0025402C">
        <w:rPr>
          <w:rFonts w:ascii="Times New Roman" w:hAnsi="Times New Roman" w:cs="Times New Roman"/>
          <w:sz w:val="18"/>
          <w:szCs w:val="18"/>
        </w:rPr>
        <w:t xml:space="preserve">. 89 от Регламент на Комисията (ЕС) № 651/2014, дадена в Приложение </w:t>
      </w:r>
      <w:r>
        <w:rPr>
          <w:rFonts w:ascii="Times New Roman" w:hAnsi="Times New Roman" w:cs="Times New Roman"/>
          <w:sz w:val="18"/>
          <w:szCs w:val="18"/>
        </w:rPr>
        <w:t>15</w:t>
      </w:r>
      <w:r w:rsidRPr="0025402C">
        <w:rPr>
          <w:rFonts w:ascii="Times New Roman" w:hAnsi="Times New Roman" w:cs="Times New Roman"/>
          <w:sz w:val="18"/>
          <w:szCs w:val="18"/>
        </w:rPr>
        <w:t xml:space="preserve"> към настоящите Условия.</w:t>
      </w:r>
    </w:p>
  </w:footnote>
  <w:footnote w:id="35">
    <w:p w14:paraId="24A2EC66" w14:textId="77777777" w:rsidR="00D64ED3" w:rsidRPr="0025402C" w:rsidRDefault="00D64ED3" w:rsidP="001312ED">
      <w:pPr>
        <w:pStyle w:val="FootnoteText"/>
        <w:jc w:val="both"/>
        <w:rPr>
          <w:rFonts w:ascii="Times New Roman" w:hAnsi="Times New Roman" w:cs="Times New Roman"/>
          <w:sz w:val="18"/>
          <w:szCs w:val="18"/>
        </w:rPr>
      </w:pPr>
      <w:r w:rsidRPr="0025402C">
        <w:rPr>
          <w:rStyle w:val="FootnoteReference"/>
          <w:rFonts w:ascii="Times New Roman" w:hAnsi="Times New Roman" w:cs="Times New Roman"/>
          <w:sz w:val="18"/>
          <w:szCs w:val="18"/>
        </w:rPr>
        <w:footnoteRef/>
      </w:r>
      <w:r w:rsidRPr="0025402C">
        <w:rPr>
          <w:rFonts w:ascii="Times New Roman" w:hAnsi="Times New Roman" w:cs="Times New Roman"/>
          <w:sz w:val="18"/>
          <w:szCs w:val="18"/>
        </w:rPr>
        <w:t xml:space="preserve"> </w:t>
      </w:r>
      <w:r w:rsidRPr="0025402C">
        <w:rPr>
          <w:rFonts w:ascii="Times New Roman" w:hAnsi="Times New Roman" w:cs="Times New Roman"/>
          <w:sz w:val="18"/>
          <w:szCs w:val="18"/>
        </w:rPr>
        <w:t xml:space="preserve">Съгласно дефиницията, дадена в Приложение </w:t>
      </w:r>
      <w:r>
        <w:rPr>
          <w:rFonts w:ascii="Times New Roman" w:hAnsi="Times New Roman" w:cs="Times New Roman"/>
          <w:sz w:val="18"/>
          <w:szCs w:val="18"/>
        </w:rPr>
        <w:t>15</w:t>
      </w:r>
      <w:r w:rsidRPr="0025402C">
        <w:rPr>
          <w:rFonts w:ascii="Times New Roman" w:hAnsi="Times New Roman" w:cs="Times New Roman"/>
          <w:sz w:val="18"/>
          <w:szCs w:val="18"/>
        </w:rPr>
        <w:t xml:space="preserve"> от настоящи</w:t>
      </w:r>
      <w:r>
        <w:rPr>
          <w:rFonts w:ascii="Times New Roman" w:hAnsi="Times New Roman" w:cs="Times New Roman"/>
          <w:sz w:val="18"/>
          <w:szCs w:val="18"/>
        </w:rPr>
        <w:t>те</w:t>
      </w:r>
      <w:r w:rsidRPr="0025402C">
        <w:rPr>
          <w:rFonts w:ascii="Times New Roman" w:hAnsi="Times New Roman" w:cs="Times New Roman"/>
          <w:sz w:val="18"/>
          <w:szCs w:val="18"/>
        </w:rPr>
        <w:t xml:space="preserve"> Условия</w:t>
      </w:r>
      <w:r>
        <w:rPr>
          <w:rFonts w:ascii="Times New Roman" w:hAnsi="Times New Roman" w:cs="Times New Roman"/>
          <w:sz w:val="18"/>
          <w:szCs w:val="18"/>
        </w:rPr>
        <w:t xml:space="preserve"> за кандидатстване</w:t>
      </w:r>
      <w:r w:rsidRPr="0025402C">
        <w:rPr>
          <w:rFonts w:ascii="Times New Roman" w:hAnsi="Times New Roman" w:cs="Times New Roman"/>
          <w:sz w:val="18"/>
          <w:szCs w:val="18"/>
        </w:rPr>
        <w:t xml:space="preserve">. </w:t>
      </w:r>
    </w:p>
  </w:footnote>
  <w:footnote w:id="36">
    <w:p w14:paraId="3BEAAC46" w14:textId="4DCD368E" w:rsidR="00D64ED3" w:rsidRPr="0013252D" w:rsidRDefault="00D64ED3" w:rsidP="00305F43">
      <w:pPr>
        <w:rPr>
          <w:rFonts w:ascii="Times New Roman" w:hAnsi="Times New Roman" w:cs="Times New Roman"/>
          <w:sz w:val="18"/>
          <w:szCs w:val="18"/>
        </w:rPr>
      </w:pPr>
      <w:r w:rsidRPr="0025402C">
        <w:rPr>
          <w:rStyle w:val="FootnoteReference"/>
          <w:rFonts w:ascii="Times New Roman" w:hAnsi="Times New Roman" w:cs="Times New Roman"/>
          <w:sz w:val="18"/>
          <w:szCs w:val="18"/>
        </w:rPr>
        <w:footnoteRef/>
      </w:r>
      <w:r w:rsidRPr="0025402C">
        <w:rPr>
          <w:rFonts w:ascii="Times New Roman" w:hAnsi="Times New Roman" w:cs="Times New Roman"/>
          <w:sz w:val="18"/>
          <w:szCs w:val="18"/>
        </w:rPr>
        <w:t xml:space="preserve"> </w:t>
      </w:r>
      <w:r w:rsidRPr="0025402C">
        <w:rPr>
          <w:rFonts w:ascii="Times New Roman" w:hAnsi="Times New Roman" w:cs="Times New Roman"/>
          <w:sz w:val="18"/>
          <w:szCs w:val="18"/>
        </w:rPr>
        <w:t xml:space="preserve">Съгласно дефиницията за започване на работата по чл. 2, </w:t>
      </w:r>
      <w:proofErr w:type="spellStart"/>
      <w:r w:rsidRPr="0025402C">
        <w:rPr>
          <w:rFonts w:ascii="Times New Roman" w:hAnsi="Times New Roman" w:cs="Times New Roman"/>
          <w:sz w:val="18"/>
          <w:szCs w:val="18"/>
        </w:rPr>
        <w:t>пар</w:t>
      </w:r>
      <w:proofErr w:type="spellEnd"/>
      <w:r w:rsidRPr="0025402C">
        <w:rPr>
          <w:rFonts w:ascii="Times New Roman" w:hAnsi="Times New Roman" w:cs="Times New Roman"/>
          <w:sz w:val="18"/>
          <w:szCs w:val="18"/>
        </w:rPr>
        <w:t xml:space="preserve">. 23 от Регламент на Комисията (ЕС) № 651/2014, дадена в Приложение </w:t>
      </w:r>
      <w:r>
        <w:rPr>
          <w:rFonts w:ascii="Times New Roman" w:hAnsi="Times New Roman" w:cs="Times New Roman"/>
          <w:sz w:val="18"/>
          <w:szCs w:val="18"/>
        </w:rPr>
        <w:t>15</w:t>
      </w:r>
      <w:r w:rsidRPr="0025402C">
        <w:rPr>
          <w:rFonts w:ascii="Times New Roman" w:hAnsi="Times New Roman" w:cs="Times New Roman"/>
          <w:sz w:val="18"/>
          <w:szCs w:val="18"/>
        </w:rPr>
        <w:t xml:space="preserve"> към </w:t>
      </w:r>
      <w:r>
        <w:rPr>
          <w:rFonts w:ascii="Times New Roman" w:hAnsi="Times New Roman" w:cs="Times New Roman"/>
          <w:sz w:val="18"/>
          <w:szCs w:val="18"/>
        </w:rPr>
        <w:t>Условията за кандидатстване</w:t>
      </w:r>
    </w:p>
  </w:footnote>
  <w:footnote w:id="37">
    <w:p w14:paraId="34DFDFB5" w14:textId="77777777" w:rsidR="00D64ED3" w:rsidRPr="00433A53" w:rsidRDefault="00D64ED3" w:rsidP="00BD507D">
      <w:pPr>
        <w:pStyle w:val="FootnoteText"/>
        <w:jc w:val="both"/>
        <w:rPr>
          <w:rFonts w:ascii="Times New Roman" w:hAnsi="Times New Roman" w:cs="Times New Roman"/>
          <w:sz w:val="18"/>
          <w:szCs w:val="18"/>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В случаите, когато замяната на отоплителните системи е с цел:</w:t>
      </w:r>
    </w:p>
    <w:p w14:paraId="0B95FA46" w14:textId="77777777" w:rsidR="00D64ED3" w:rsidRPr="00433A53" w:rsidRDefault="00D64ED3" w:rsidP="00BD507D">
      <w:pPr>
        <w:pStyle w:val="FootnoteText"/>
        <w:jc w:val="both"/>
        <w:rPr>
          <w:rFonts w:ascii="Times New Roman" w:hAnsi="Times New Roman" w:cs="Times New Roman"/>
          <w:sz w:val="18"/>
          <w:szCs w:val="18"/>
        </w:rPr>
      </w:pPr>
      <w:r w:rsidRPr="00433A53">
        <w:rPr>
          <w:rFonts w:ascii="Times New Roman" w:hAnsi="Times New Roman" w:cs="Times New Roman"/>
          <w:sz w:val="18"/>
          <w:szCs w:val="18"/>
        </w:rPr>
        <w:t>- осъвременяване на районните отоплителни и охладителни системи до статуса на „ефективни районни отоплителни и охладителни системи“ съгласно определението в член 2, точка 41 от Директива 2012/27/ЕС;</w:t>
      </w:r>
    </w:p>
    <w:p w14:paraId="13AF08E7" w14:textId="77777777" w:rsidR="00D64ED3" w:rsidRPr="00433A53" w:rsidRDefault="00D64ED3" w:rsidP="00BD507D">
      <w:pPr>
        <w:pStyle w:val="FootnoteText"/>
        <w:jc w:val="both"/>
        <w:rPr>
          <w:rFonts w:ascii="Times New Roman" w:hAnsi="Times New Roman" w:cs="Times New Roman"/>
          <w:sz w:val="18"/>
          <w:szCs w:val="18"/>
        </w:rPr>
      </w:pPr>
      <w:r w:rsidRPr="00433A53">
        <w:rPr>
          <w:rFonts w:ascii="Times New Roman" w:hAnsi="Times New Roman" w:cs="Times New Roman"/>
          <w:sz w:val="18"/>
          <w:szCs w:val="18"/>
        </w:rPr>
        <w:t>- модернизиране на инсталациите за комбинирано производство на топлинна и електрическа енергия до статуса на „високоефективно комбинирано производство на енергия“ съгласно определението в член 2, точка 34 от Директива 2012/27/ЕС;</w:t>
      </w:r>
    </w:p>
    <w:p w14:paraId="3CF5459C" w14:textId="77777777" w:rsidR="00D64ED3" w:rsidRPr="00433A53" w:rsidRDefault="00D64ED3" w:rsidP="00BD507D">
      <w:pPr>
        <w:pStyle w:val="FootnoteText"/>
        <w:jc w:val="both"/>
        <w:rPr>
          <w:rFonts w:ascii="Times New Roman" w:hAnsi="Times New Roman" w:cs="Times New Roman"/>
          <w:sz w:val="18"/>
          <w:szCs w:val="18"/>
        </w:rPr>
      </w:pPr>
      <w:r w:rsidRPr="00433A53">
        <w:rPr>
          <w:rFonts w:ascii="Times New Roman" w:hAnsi="Times New Roman" w:cs="Times New Roman"/>
          <w:sz w:val="18"/>
          <w:szCs w:val="18"/>
        </w:rPr>
        <w:t>- инвестиции в котли и отоплителни инсталации, работещи с природен газ, в жилища и сгради, заместващи инсталации, работещи на базата на въглища, торф, лигнитни въглища или нефтени шисти.</w:t>
      </w:r>
    </w:p>
  </w:footnote>
  <w:footnote w:id="38">
    <w:p w14:paraId="287C3449" w14:textId="77777777" w:rsidR="00D64ED3" w:rsidRPr="00987427" w:rsidRDefault="00D64ED3" w:rsidP="00970334">
      <w:pPr>
        <w:pStyle w:val="FootnoteText"/>
        <w:rPr>
          <w:rFonts w:ascii="Times New Roman" w:hAnsi="Times New Roman" w:cs="Times New Roman"/>
          <w:sz w:val="18"/>
          <w:szCs w:val="18"/>
          <w:lang w:val="en-US"/>
        </w:rPr>
      </w:pPr>
      <w:r w:rsidRPr="00987427">
        <w:rPr>
          <w:rStyle w:val="FootnoteReference"/>
          <w:rFonts w:ascii="Times New Roman" w:hAnsi="Times New Roman" w:cs="Times New Roman"/>
          <w:sz w:val="18"/>
          <w:szCs w:val="18"/>
        </w:rPr>
        <w:footnoteRef/>
      </w:r>
      <w:r w:rsidRPr="00987427">
        <w:rPr>
          <w:rFonts w:ascii="Times New Roman" w:hAnsi="Times New Roman" w:cs="Times New Roman"/>
          <w:sz w:val="18"/>
          <w:szCs w:val="18"/>
        </w:rPr>
        <w:t xml:space="preserve"> </w:t>
      </w:r>
      <w:r w:rsidRPr="00987427">
        <w:rPr>
          <w:rFonts w:ascii="Times New Roman" w:hAnsi="Times New Roman" w:cs="Times New Roman"/>
          <w:sz w:val="18"/>
          <w:szCs w:val="18"/>
        </w:rPr>
        <w:t>Съгласно чл. 8 от Регламент (ЕС) № 651/2014 и чл. 5 от Регламент (ЕС) № 2023/2831.</w:t>
      </w:r>
    </w:p>
  </w:footnote>
  <w:footnote w:id="39">
    <w:p w14:paraId="3FEE9A5A" w14:textId="77777777" w:rsidR="00D64ED3" w:rsidRPr="00322A7C" w:rsidRDefault="00D64ED3" w:rsidP="00217CB1">
      <w:pPr>
        <w:pStyle w:val="FootnoteText"/>
        <w:jc w:val="both"/>
        <w:rPr>
          <w:rFonts w:ascii="Times New Roman" w:hAnsi="Times New Roman"/>
        </w:rPr>
      </w:pPr>
      <w:r w:rsidRPr="00322A7C">
        <w:rPr>
          <w:rStyle w:val="FootnoteReference"/>
          <w:rFonts w:ascii="Times New Roman" w:hAnsi="Times New Roman"/>
        </w:rPr>
        <w:footnoteRef/>
      </w:r>
      <w:r w:rsidRPr="00322A7C">
        <w:rPr>
          <w:rFonts w:ascii="Times New Roman" w:hAnsi="Times New Roman"/>
        </w:rPr>
        <w:t xml:space="preserve"> </w:t>
      </w:r>
      <w:r w:rsidRPr="00322A7C">
        <w:rPr>
          <w:rFonts w:ascii="Times New Roman" w:hAnsi="Times New Roman"/>
        </w:rPr>
        <w:t xml:space="preserve">Ръководството може да бъде намерено на интернет адрес: </w:t>
      </w:r>
      <w:hyperlink r:id="rId9" w:history="1">
        <w:r w:rsidRPr="00322A7C">
          <w:rPr>
            <w:rStyle w:val="Hyperlink"/>
            <w:rFonts w:ascii="Times New Roman" w:hAnsi="Times New Roman"/>
          </w:rPr>
          <w:t>https://eumis2020.government.bg/bg/s/Help/Index</w:t>
        </w:r>
      </w:hyperlink>
      <w:r w:rsidRPr="00322A7C">
        <w:rPr>
          <w:rStyle w:val="Hyperlink"/>
          <w:rFonts w:ascii="Times New Roman" w:hAnsi="Times New Roman"/>
        </w:rPr>
        <w:t xml:space="preserve">, </w:t>
      </w:r>
      <w:r w:rsidRPr="00322A7C">
        <w:rPr>
          <w:rFonts w:ascii="Times New Roman" w:hAnsi="Times New Roman"/>
        </w:rPr>
        <w:t xml:space="preserve"> раздел "Ръководство за работа със системата", файл „Ръководство за подаване на проектни предложения“. </w:t>
      </w:r>
    </w:p>
  </w:footnote>
  <w:footnote w:id="40">
    <w:p w14:paraId="3FA453A0" w14:textId="77777777" w:rsidR="00D64ED3" w:rsidRPr="006E1207" w:rsidRDefault="00D64ED3" w:rsidP="00B374D1">
      <w:pPr>
        <w:pStyle w:val="FootnoteText"/>
        <w:jc w:val="both"/>
        <w:rPr>
          <w:rFonts w:ascii="Times New Roman" w:hAnsi="Times New Roman"/>
        </w:rPr>
      </w:pPr>
      <w:r w:rsidRPr="006E1207">
        <w:rPr>
          <w:rStyle w:val="FootnoteReference"/>
          <w:rFonts w:ascii="Times New Roman" w:hAnsi="Times New Roman"/>
        </w:rPr>
        <w:footnoteRef/>
      </w:r>
      <w:r w:rsidRPr="006E1207">
        <w:rPr>
          <w:rFonts w:ascii="Times New Roman" w:hAnsi="Times New Roman"/>
        </w:rPr>
        <w:t xml:space="preserve"> </w:t>
      </w:r>
      <w:r w:rsidRPr="006E1207">
        <w:rPr>
          <w:rFonts w:ascii="Times New Roman" w:hAnsi="Times New Roman"/>
        </w:rPr>
        <w:t xml:space="preserve">За целите на настоящите Условия </w:t>
      </w:r>
      <w:r w:rsidRPr="00322A7C">
        <w:rPr>
          <w:rFonts w:ascii="Times New Roman" w:hAnsi="Times New Roman"/>
        </w:rPr>
        <w:t xml:space="preserve">за кандидатстване </w:t>
      </w:r>
      <w:r w:rsidRPr="006E1207">
        <w:rPr>
          <w:rFonts w:ascii="Times New Roman" w:hAnsi="Times New Roman"/>
        </w:rPr>
        <w:t xml:space="preserve">под „лице, което е официален представляващ на кандидата и е вписан като такъв в ТР и </w:t>
      </w:r>
      <w:r w:rsidRPr="00322A7C">
        <w:rPr>
          <w:rFonts w:ascii="Times New Roman" w:hAnsi="Times New Roman"/>
        </w:rPr>
        <w:t>Регистъра</w:t>
      </w:r>
      <w:r w:rsidRPr="006E1207">
        <w:rPr>
          <w:rFonts w:ascii="Times New Roman" w:hAnsi="Times New Roman"/>
        </w:rPr>
        <w:t xml:space="preserve"> на ЮЛНЦ</w:t>
      </w:r>
      <w:r w:rsidRPr="00322A7C">
        <w:rPr>
          <w:rFonts w:ascii="Times New Roman" w:hAnsi="Times New Roman"/>
        </w:rPr>
        <w:t>“</w:t>
      </w:r>
      <w:r w:rsidRPr="006E1207">
        <w:rPr>
          <w:rFonts w:ascii="Times New Roman" w:hAnsi="Times New Roman"/>
        </w:rPr>
        <w:t xml:space="preserve"> следва да се разбира официален представител на предприятието, който е вписан като такъв в ТР и </w:t>
      </w:r>
      <w:r w:rsidRPr="00322A7C">
        <w:rPr>
          <w:rFonts w:ascii="Times New Roman" w:hAnsi="Times New Roman"/>
        </w:rPr>
        <w:t>Регистъра</w:t>
      </w:r>
      <w:r w:rsidRPr="006E1207">
        <w:rPr>
          <w:rFonts w:ascii="Times New Roman" w:hAnsi="Times New Roman"/>
        </w:rPr>
        <w:t xml:space="preserve"> на ЮЛНЦ.</w:t>
      </w:r>
    </w:p>
  </w:footnote>
  <w:footnote w:id="41">
    <w:p w14:paraId="1E28EE4E" w14:textId="77777777" w:rsidR="00D64ED3" w:rsidRPr="006E1207" w:rsidRDefault="00D64ED3" w:rsidP="008C09C7">
      <w:pPr>
        <w:pStyle w:val="FootnoteText"/>
        <w:jc w:val="both"/>
        <w:rPr>
          <w:rFonts w:ascii="Times New Roman" w:hAnsi="Times New Roman"/>
        </w:rPr>
      </w:pPr>
      <w:r w:rsidRPr="006E1207">
        <w:rPr>
          <w:rStyle w:val="FootnoteReference"/>
          <w:rFonts w:ascii="Times New Roman" w:hAnsi="Times New Roman"/>
        </w:rPr>
        <w:footnoteRef/>
      </w:r>
      <w:r w:rsidRPr="006E1207">
        <w:rPr>
          <w:rFonts w:ascii="Times New Roman" w:hAnsi="Times New Roman"/>
        </w:rPr>
        <w:t xml:space="preserve"> </w:t>
      </w:r>
      <w:r w:rsidRPr="006E1207">
        <w:rPr>
          <w:rFonts w:ascii="Times New Roman" w:hAnsi="Times New Roman"/>
        </w:rPr>
        <w:t xml:space="preserve">В случай че един и същи кандидат е подал повече от едно проектно предложение, Оценителната комисия разглежда само последното постъпило </w:t>
      </w:r>
      <w:r w:rsidRPr="00433A53">
        <w:rPr>
          <w:rFonts w:ascii="Times New Roman" w:hAnsi="Times New Roman"/>
          <w:sz w:val="18"/>
          <w:szCs w:val="18"/>
        </w:rPr>
        <w:t xml:space="preserve">проектно </w:t>
      </w:r>
      <w:r w:rsidRPr="006E1207">
        <w:rPr>
          <w:rFonts w:ascii="Times New Roman" w:hAnsi="Times New Roman"/>
        </w:rPr>
        <w:t>предложение, а предходните се считат за оттеглени.</w:t>
      </w:r>
    </w:p>
  </w:footnote>
  <w:footnote w:id="42">
    <w:p w14:paraId="234ADD43" w14:textId="77777777" w:rsidR="00D64ED3" w:rsidRPr="00433A53" w:rsidRDefault="00D64ED3" w:rsidP="00BE0718">
      <w:pPr>
        <w:pStyle w:val="FootnoteText"/>
        <w:rPr>
          <w:rFonts w:ascii="Times New Roman" w:hAnsi="Times New Roman" w:cs="Times New Roman"/>
          <w:sz w:val="18"/>
          <w:szCs w:val="18"/>
        </w:rPr>
      </w:pPr>
      <w:r w:rsidRPr="00433A53">
        <w:rPr>
          <w:rStyle w:val="FootnoteReference"/>
          <w:rFonts w:ascii="Times New Roman" w:hAnsi="Times New Roman" w:cs="Times New Roman"/>
          <w:sz w:val="18"/>
          <w:szCs w:val="18"/>
        </w:rPr>
        <w:footnoteRef/>
      </w:r>
      <w:r w:rsidRPr="00433A53">
        <w:rPr>
          <w:rFonts w:ascii="Times New Roman" w:hAnsi="Times New Roman" w:cs="Times New Roman"/>
          <w:sz w:val="18"/>
          <w:szCs w:val="18"/>
        </w:rPr>
        <w:t xml:space="preserve"> </w:t>
      </w:r>
      <w:r w:rsidRPr="00433A53">
        <w:rPr>
          <w:rFonts w:ascii="Times New Roman" w:hAnsi="Times New Roman" w:cs="Times New Roman"/>
          <w:sz w:val="18"/>
          <w:szCs w:val="18"/>
        </w:rPr>
        <w:t>Актуална Декларация при кандидатстване на партньора (Приложение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62"/>
      <w:gridCol w:w="4693"/>
    </w:tblGrid>
    <w:tr w:rsidR="00D64ED3" w14:paraId="294D8E7B" w14:textId="77777777" w:rsidTr="00B95EF9">
      <w:tc>
        <w:tcPr>
          <w:tcW w:w="4748" w:type="dxa"/>
        </w:tcPr>
        <w:p w14:paraId="62F9C4C7" w14:textId="77777777" w:rsidR="00D64ED3" w:rsidRDefault="00D64ED3" w:rsidP="00B20C73">
          <w:pPr>
            <w:pStyle w:val="Header"/>
          </w:pPr>
          <w:r w:rsidRPr="00677D4C">
            <w:rPr>
              <w:i/>
              <w:noProof/>
              <w:lang w:val="en-US"/>
            </w:rPr>
            <w:drawing>
              <wp:inline distT="0" distB="0" distL="0" distR="0" wp14:anchorId="4C8F9CBF" wp14:editId="3C7D168A">
                <wp:extent cx="2009775" cy="46609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66090"/>
                        </a:xfrm>
                        <a:prstGeom prst="rect">
                          <a:avLst/>
                        </a:prstGeom>
                        <a:noFill/>
                        <a:ln>
                          <a:noFill/>
                        </a:ln>
                      </pic:spPr>
                    </pic:pic>
                  </a:graphicData>
                </a:graphic>
              </wp:inline>
            </w:drawing>
          </w:r>
        </w:p>
      </w:tc>
      <w:tc>
        <w:tcPr>
          <w:tcW w:w="4748" w:type="dxa"/>
        </w:tcPr>
        <w:p w14:paraId="22FEF018" w14:textId="77777777" w:rsidR="00D64ED3" w:rsidRDefault="00D64ED3" w:rsidP="00B20C73">
          <w:pPr>
            <w:pStyle w:val="Header"/>
            <w:jc w:val="right"/>
          </w:pPr>
          <w:r>
            <w:rPr>
              <w:noProof/>
              <w:lang w:val="en-US"/>
            </w:rPr>
            <w:drawing>
              <wp:inline distT="0" distB="0" distL="0" distR="0" wp14:anchorId="25D68D18" wp14:editId="32EF86D8">
                <wp:extent cx="2314575" cy="657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4575" cy="657225"/>
                        </a:xfrm>
                        <a:prstGeom prst="rect">
                          <a:avLst/>
                        </a:prstGeom>
                        <a:noFill/>
                      </pic:spPr>
                    </pic:pic>
                  </a:graphicData>
                </a:graphic>
              </wp:inline>
            </w:drawing>
          </w:r>
        </w:p>
      </w:tc>
    </w:tr>
  </w:tbl>
  <w:p w14:paraId="1F5FBC48" w14:textId="77777777" w:rsidR="00D64ED3" w:rsidRPr="00B90A42" w:rsidRDefault="00D64ED3" w:rsidP="00B90A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E5FD8"/>
    <w:multiLevelType w:val="hybridMultilevel"/>
    <w:tmpl w:val="B7EA3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00287"/>
    <w:multiLevelType w:val="hybridMultilevel"/>
    <w:tmpl w:val="4570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941D3D"/>
    <w:multiLevelType w:val="hybridMultilevel"/>
    <w:tmpl w:val="B1B870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ED3030"/>
    <w:multiLevelType w:val="hybridMultilevel"/>
    <w:tmpl w:val="B7EA3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F1664"/>
    <w:multiLevelType w:val="hybridMultilevel"/>
    <w:tmpl w:val="BA54A092"/>
    <w:lvl w:ilvl="0" w:tplc="6D723434">
      <w:start w:val="1"/>
      <w:numFmt w:val="upperRoman"/>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EBB51AC"/>
    <w:multiLevelType w:val="hybridMultilevel"/>
    <w:tmpl w:val="0E180C9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 w15:restartNumberingAfterBreak="0">
    <w:nsid w:val="3F210A9C"/>
    <w:multiLevelType w:val="hybridMultilevel"/>
    <w:tmpl w:val="1B5037BE"/>
    <w:lvl w:ilvl="0" w:tplc="A7F03896">
      <w:start w:val="3"/>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0636717"/>
    <w:multiLevelType w:val="hybridMultilevel"/>
    <w:tmpl w:val="6372A8C2"/>
    <w:lvl w:ilvl="0" w:tplc="0CC2C79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75CB5"/>
    <w:multiLevelType w:val="hybridMultilevel"/>
    <w:tmpl w:val="9B12A9F0"/>
    <w:lvl w:ilvl="0" w:tplc="00787A68">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568B6604"/>
    <w:multiLevelType w:val="hybridMultilevel"/>
    <w:tmpl w:val="B7EA3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3170B"/>
    <w:multiLevelType w:val="hybridMultilevel"/>
    <w:tmpl w:val="0AC6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E7FC2"/>
    <w:multiLevelType w:val="hybridMultilevel"/>
    <w:tmpl w:val="034CE3D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2" w15:restartNumberingAfterBreak="0">
    <w:nsid w:val="5EAC48AD"/>
    <w:multiLevelType w:val="hybridMultilevel"/>
    <w:tmpl w:val="13B0A25A"/>
    <w:lvl w:ilvl="0" w:tplc="5016D33A">
      <w:start w:val="225"/>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3" w15:restartNumberingAfterBreak="0">
    <w:nsid w:val="77484B10"/>
    <w:multiLevelType w:val="hybridMultilevel"/>
    <w:tmpl w:val="B058A2B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7A636E17"/>
    <w:multiLevelType w:val="hybridMultilevel"/>
    <w:tmpl w:val="65EA3B96"/>
    <w:lvl w:ilvl="0" w:tplc="AE42C6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E04C78"/>
    <w:multiLevelType w:val="hybridMultilevel"/>
    <w:tmpl w:val="AA52767A"/>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6"/>
  </w:num>
  <w:num w:numId="2">
    <w:abstractNumId w:val="15"/>
  </w:num>
  <w:num w:numId="3">
    <w:abstractNumId w:val="4"/>
  </w:num>
  <w:num w:numId="4">
    <w:abstractNumId w:val="7"/>
  </w:num>
  <w:num w:numId="5">
    <w:abstractNumId w:val="8"/>
  </w:num>
  <w:num w:numId="6">
    <w:abstractNumId w:val="5"/>
  </w:num>
  <w:num w:numId="7">
    <w:abstractNumId w:val="11"/>
  </w:num>
  <w:num w:numId="8">
    <w:abstractNumId w:val="3"/>
  </w:num>
  <w:num w:numId="9">
    <w:abstractNumId w:val="9"/>
  </w:num>
  <w:num w:numId="10">
    <w:abstractNumId w:val="0"/>
  </w:num>
  <w:num w:numId="11">
    <w:abstractNumId w:val="10"/>
  </w:num>
  <w:num w:numId="12">
    <w:abstractNumId w:val="13"/>
  </w:num>
  <w:num w:numId="13">
    <w:abstractNumId w:val="14"/>
  </w:num>
  <w:num w:numId="14">
    <w:abstractNumId w:val="2"/>
  </w:num>
  <w:num w:numId="15">
    <w:abstractNumId w:val="1"/>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Formatting/>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10A3"/>
    <w:rsid w:val="0000119E"/>
    <w:rsid w:val="00001633"/>
    <w:rsid w:val="00001D35"/>
    <w:rsid w:val="000027AC"/>
    <w:rsid w:val="00002AC7"/>
    <w:rsid w:val="00002BE3"/>
    <w:rsid w:val="00002C33"/>
    <w:rsid w:val="0000317E"/>
    <w:rsid w:val="000032A7"/>
    <w:rsid w:val="000035F1"/>
    <w:rsid w:val="000039B1"/>
    <w:rsid w:val="00003F92"/>
    <w:rsid w:val="00004542"/>
    <w:rsid w:val="00004671"/>
    <w:rsid w:val="00004D8D"/>
    <w:rsid w:val="00005803"/>
    <w:rsid w:val="000058C2"/>
    <w:rsid w:val="000061FA"/>
    <w:rsid w:val="00007073"/>
    <w:rsid w:val="00011168"/>
    <w:rsid w:val="000115A9"/>
    <w:rsid w:val="000116B8"/>
    <w:rsid w:val="00012083"/>
    <w:rsid w:val="000120E1"/>
    <w:rsid w:val="0001214B"/>
    <w:rsid w:val="000128B4"/>
    <w:rsid w:val="000133B7"/>
    <w:rsid w:val="000136D8"/>
    <w:rsid w:val="000138C3"/>
    <w:rsid w:val="00014042"/>
    <w:rsid w:val="00014BC8"/>
    <w:rsid w:val="0001548A"/>
    <w:rsid w:val="000165F0"/>
    <w:rsid w:val="00016F8F"/>
    <w:rsid w:val="000177A4"/>
    <w:rsid w:val="00017816"/>
    <w:rsid w:val="00017C55"/>
    <w:rsid w:val="00017F87"/>
    <w:rsid w:val="0002022F"/>
    <w:rsid w:val="00020926"/>
    <w:rsid w:val="00020E16"/>
    <w:rsid w:val="00021529"/>
    <w:rsid w:val="00021BB5"/>
    <w:rsid w:val="00021CCE"/>
    <w:rsid w:val="00021EAE"/>
    <w:rsid w:val="00021FB4"/>
    <w:rsid w:val="00022591"/>
    <w:rsid w:val="00022988"/>
    <w:rsid w:val="00022B77"/>
    <w:rsid w:val="00022DE5"/>
    <w:rsid w:val="00023226"/>
    <w:rsid w:val="00023A0B"/>
    <w:rsid w:val="00023D73"/>
    <w:rsid w:val="0002458F"/>
    <w:rsid w:val="000246DA"/>
    <w:rsid w:val="00024732"/>
    <w:rsid w:val="000250D2"/>
    <w:rsid w:val="000252A0"/>
    <w:rsid w:val="00025752"/>
    <w:rsid w:val="0002620B"/>
    <w:rsid w:val="00026D5C"/>
    <w:rsid w:val="0002739D"/>
    <w:rsid w:val="000278A9"/>
    <w:rsid w:val="00027981"/>
    <w:rsid w:val="000279F6"/>
    <w:rsid w:val="00027C95"/>
    <w:rsid w:val="00027DB2"/>
    <w:rsid w:val="000301F9"/>
    <w:rsid w:val="000308FC"/>
    <w:rsid w:val="00030B47"/>
    <w:rsid w:val="00030C92"/>
    <w:rsid w:val="00031708"/>
    <w:rsid w:val="00031D4A"/>
    <w:rsid w:val="00032FC5"/>
    <w:rsid w:val="00033B0F"/>
    <w:rsid w:val="00033E92"/>
    <w:rsid w:val="00034948"/>
    <w:rsid w:val="000349EF"/>
    <w:rsid w:val="00035458"/>
    <w:rsid w:val="00035C06"/>
    <w:rsid w:val="00035CCC"/>
    <w:rsid w:val="00036C55"/>
    <w:rsid w:val="000377EF"/>
    <w:rsid w:val="00037858"/>
    <w:rsid w:val="000402A3"/>
    <w:rsid w:val="0004096D"/>
    <w:rsid w:val="00040B7D"/>
    <w:rsid w:val="00040E36"/>
    <w:rsid w:val="00041178"/>
    <w:rsid w:val="0004134D"/>
    <w:rsid w:val="000415C8"/>
    <w:rsid w:val="00041757"/>
    <w:rsid w:val="00041E0A"/>
    <w:rsid w:val="000420B9"/>
    <w:rsid w:val="000423E7"/>
    <w:rsid w:val="000432F5"/>
    <w:rsid w:val="000436F6"/>
    <w:rsid w:val="00044C80"/>
    <w:rsid w:val="00045796"/>
    <w:rsid w:val="00045E73"/>
    <w:rsid w:val="00045EE4"/>
    <w:rsid w:val="0004629F"/>
    <w:rsid w:val="00046A7E"/>
    <w:rsid w:val="00046E74"/>
    <w:rsid w:val="00046E9E"/>
    <w:rsid w:val="000473F0"/>
    <w:rsid w:val="00047427"/>
    <w:rsid w:val="00047A05"/>
    <w:rsid w:val="00050021"/>
    <w:rsid w:val="00050091"/>
    <w:rsid w:val="00050312"/>
    <w:rsid w:val="0005088E"/>
    <w:rsid w:val="000508FD"/>
    <w:rsid w:val="000509F6"/>
    <w:rsid w:val="00050C16"/>
    <w:rsid w:val="00051A77"/>
    <w:rsid w:val="00051CD1"/>
    <w:rsid w:val="00051E70"/>
    <w:rsid w:val="00052675"/>
    <w:rsid w:val="0005356D"/>
    <w:rsid w:val="00053CDF"/>
    <w:rsid w:val="0005411C"/>
    <w:rsid w:val="000544FA"/>
    <w:rsid w:val="0005483D"/>
    <w:rsid w:val="00054BB8"/>
    <w:rsid w:val="000553B8"/>
    <w:rsid w:val="0005554E"/>
    <w:rsid w:val="00055F7F"/>
    <w:rsid w:val="00056283"/>
    <w:rsid w:val="00056444"/>
    <w:rsid w:val="00056A3A"/>
    <w:rsid w:val="00056B9A"/>
    <w:rsid w:val="00056D68"/>
    <w:rsid w:val="00056DD5"/>
    <w:rsid w:val="0005712B"/>
    <w:rsid w:val="0005742B"/>
    <w:rsid w:val="000574EB"/>
    <w:rsid w:val="00057A6A"/>
    <w:rsid w:val="00057F33"/>
    <w:rsid w:val="0006019F"/>
    <w:rsid w:val="00060346"/>
    <w:rsid w:val="00060802"/>
    <w:rsid w:val="00060C5B"/>
    <w:rsid w:val="00060E2F"/>
    <w:rsid w:val="00061268"/>
    <w:rsid w:val="00061467"/>
    <w:rsid w:val="000616E9"/>
    <w:rsid w:val="000618A8"/>
    <w:rsid w:val="000620CD"/>
    <w:rsid w:val="000620FA"/>
    <w:rsid w:val="000624EB"/>
    <w:rsid w:val="00062F64"/>
    <w:rsid w:val="0006362D"/>
    <w:rsid w:val="0006546A"/>
    <w:rsid w:val="00065C53"/>
    <w:rsid w:val="00066584"/>
    <w:rsid w:val="000665E3"/>
    <w:rsid w:val="00066C41"/>
    <w:rsid w:val="00066C70"/>
    <w:rsid w:val="00066F19"/>
    <w:rsid w:val="00066F54"/>
    <w:rsid w:val="00066F93"/>
    <w:rsid w:val="000671A1"/>
    <w:rsid w:val="000676D4"/>
    <w:rsid w:val="00067D00"/>
    <w:rsid w:val="00067D4F"/>
    <w:rsid w:val="00070422"/>
    <w:rsid w:val="00070DC1"/>
    <w:rsid w:val="00071479"/>
    <w:rsid w:val="00071A11"/>
    <w:rsid w:val="00071A8D"/>
    <w:rsid w:val="00072210"/>
    <w:rsid w:val="000728D4"/>
    <w:rsid w:val="0007337E"/>
    <w:rsid w:val="0007399B"/>
    <w:rsid w:val="000739B6"/>
    <w:rsid w:val="000740AA"/>
    <w:rsid w:val="000742DD"/>
    <w:rsid w:val="00074C7B"/>
    <w:rsid w:val="00075B4C"/>
    <w:rsid w:val="0007610D"/>
    <w:rsid w:val="000764C3"/>
    <w:rsid w:val="000768E0"/>
    <w:rsid w:val="00076BC2"/>
    <w:rsid w:val="00076CF5"/>
    <w:rsid w:val="00076D55"/>
    <w:rsid w:val="000771C1"/>
    <w:rsid w:val="0007721B"/>
    <w:rsid w:val="00080202"/>
    <w:rsid w:val="0008036A"/>
    <w:rsid w:val="00080420"/>
    <w:rsid w:val="000813D7"/>
    <w:rsid w:val="00081F47"/>
    <w:rsid w:val="000824A6"/>
    <w:rsid w:val="00082AAC"/>
    <w:rsid w:val="000831BC"/>
    <w:rsid w:val="00083545"/>
    <w:rsid w:val="000837ED"/>
    <w:rsid w:val="000839B6"/>
    <w:rsid w:val="000861A3"/>
    <w:rsid w:val="000871E2"/>
    <w:rsid w:val="000903E4"/>
    <w:rsid w:val="000906C3"/>
    <w:rsid w:val="00090804"/>
    <w:rsid w:val="0009106A"/>
    <w:rsid w:val="000913D5"/>
    <w:rsid w:val="0009155E"/>
    <w:rsid w:val="00091DB8"/>
    <w:rsid w:val="00091DB9"/>
    <w:rsid w:val="00091E13"/>
    <w:rsid w:val="0009213F"/>
    <w:rsid w:val="0009239E"/>
    <w:rsid w:val="00092EF9"/>
    <w:rsid w:val="00093028"/>
    <w:rsid w:val="000934BC"/>
    <w:rsid w:val="0009399E"/>
    <w:rsid w:val="000940D3"/>
    <w:rsid w:val="000943E0"/>
    <w:rsid w:val="000944BF"/>
    <w:rsid w:val="00094A56"/>
    <w:rsid w:val="00095257"/>
    <w:rsid w:val="00096397"/>
    <w:rsid w:val="00096695"/>
    <w:rsid w:val="00096A5C"/>
    <w:rsid w:val="00096DF5"/>
    <w:rsid w:val="00097895"/>
    <w:rsid w:val="00097D44"/>
    <w:rsid w:val="00097ECF"/>
    <w:rsid w:val="000A065F"/>
    <w:rsid w:val="000A08C2"/>
    <w:rsid w:val="000A13C6"/>
    <w:rsid w:val="000A1787"/>
    <w:rsid w:val="000A1FE9"/>
    <w:rsid w:val="000A2CB2"/>
    <w:rsid w:val="000A2CB5"/>
    <w:rsid w:val="000A35C9"/>
    <w:rsid w:val="000A4B75"/>
    <w:rsid w:val="000A4D7D"/>
    <w:rsid w:val="000A5AB3"/>
    <w:rsid w:val="000A5C6D"/>
    <w:rsid w:val="000A667D"/>
    <w:rsid w:val="000A684E"/>
    <w:rsid w:val="000A6EF2"/>
    <w:rsid w:val="000A6F37"/>
    <w:rsid w:val="000A7490"/>
    <w:rsid w:val="000B0252"/>
    <w:rsid w:val="000B0399"/>
    <w:rsid w:val="000B08CF"/>
    <w:rsid w:val="000B1376"/>
    <w:rsid w:val="000B20F1"/>
    <w:rsid w:val="000B28E5"/>
    <w:rsid w:val="000B2F9F"/>
    <w:rsid w:val="000B3343"/>
    <w:rsid w:val="000B3CC3"/>
    <w:rsid w:val="000B3E9B"/>
    <w:rsid w:val="000B3F1F"/>
    <w:rsid w:val="000B4228"/>
    <w:rsid w:val="000B4400"/>
    <w:rsid w:val="000B4491"/>
    <w:rsid w:val="000B4497"/>
    <w:rsid w:val="000B4939"/>
    <w:rsid w:val="000B4A17"/>
    <w:rsid w:val="000B5A80"/>
    <w:rsid w:val="000B5B2F"/>
    <w:rsid w:val="000B5BAC"/>
    <w:rsid w:val="000B613A"/>
    <w:rsid w:val="000B63D1"/>
    <w:rsid w:val="000B69E0"/>
    <w:rsid w:val="000B6B49"/>
    <w:rsid w:val="000B6DD9"/>
    <w:rsid w:val="000C0382"/>
    <w:rsid w:val="000C2430"/>
    <w:rsid w:val="000C2AC3"/>
    <w:rsid w:val="000C393A"/>
    <w:rsid w:val="000C3EB2"/>
    <w:rsid w:val="000C4657"/>
    <w:rsid w:val="000C47B7"/>
    <w:rsid w:val="000C4BB4"/>
    <w:rsid w:val="000C55BC"/>
    <w:rsid w:val="000C5FC4"/>
    <w:rsid w:val="000C61AC"/>
    <w:rsid w:val="000C6257"/>
    <w:rsid w:val="000C666C"/>
    <w:rsid w:val="000C7245"/>
    <w:rsid w:val="000D043C"/>
    <w:rsid w:val="000D1164"/>
    <w:rsid w:val="000D14F4"/>
    <w:rsid w:val="000D1939"/>
    <w:rsid w:val="000D25C8"/>
    <w:rsid w:val="000D29B2"/>
    <w:rsid w:val="000D44EB"/>
    <w:rsid w:val="000D4760"/>
    <w:rsid w:val="000D47ED"/>
    <w:rsid w:val="000D47F1"/>
    <w:rsid w:val="000D4DDB"/>
    <w:rsid w:val="000D4F7C"/>
    <w:rsid w:val="000D50DD"/>
    <w:rsid w:val="000D51A1"/>
    <w:rsid w:val="000D5298"/>
    <w:rsid w:val="000D52E1"/>
    <w:rsid w:val="000D6174"/>
    <w:rsid w:val="000D6960"/>
    <w:rsid w:val="000E04DF"/>
    <w:rsid w:val="000E0692"/>
    <w:rsid w:val="000E0913"/>
    <w:rsid w:val="000E1437"/>
    <w:rsid w:val="000E1C35"/>
    <w:rsid w:val="000E2186"/>
    <w:rsid w:val="000E33A4"/>
    <w:rsid w:val="000E33FC"/>
    <w:rsid w:val="000E388A"/>
    <w:rsid w:val="000E3AF3"/>
    <w:rsid w:val="000E3D81"/>
    <w:rsid w:val="000E4A94"/>
    <w:rsid w:val="000E4FB0"/>
    <w:rsid w:val="000E5461"/>
    <w:rsid w:val="000E6257"/>
    <w:rsid w:val="000E70E5"/>
    <w:rsid w:val="000E7AAF"/>
    <w:rsid w:val="000F02D6"/>
    <w:rsid w:val="000F0F4E"/>
    <w:rsid w:val="000F1302"/>
    <w:rsid w:val="000F13BC"/>
    <w:rsid w:val="000F196E"/>
    <w:rsid w:val="000F1CDF"/>
    <w:rsid w:val="000F2260"/>
    <w:rsid w:val="000F3D1F"/>
    <w:rsid w:val="000F3E49"/>
    <w:rsid w:val="000F3F75"/>
    <w:rsid w:val="000F4198"/>
    <w:rsid w:val="000F4DE7"/>
    <w:rsid w:val="000F5783"/>
    <w:rsid w:val="000F5F5D"/>
    <w:rsid w:val="000F7381"/>
    <w:rsid w:val="000F74E1"/>
    <w:rsid w:val="001000AA"/>
    <w:rsid w:val="0010018A"/>
    <w:rsid w:val="00100D65"/>
    <w:rsid w:val="001028C1"/>
    <w:rsid w:val="00102A2D"/>
    <w:rsid w:val="00102B7D"/>
    <w:rsid w:val="0010326E"/>
    <w:rsid w:val="00103B82"/>
    <w:rsid w:val="00103BF2"/>
    <w:rsid w:val="00103CE2"/>
    <w:rsid w:val="00104101"/>
    <w:rsid w:val="00105297"/>
    <w:rsid w:val="001055A8"/>
    <w:rsid w:val="00106320"/>
    <w:rsid w:val="0010642B"/>
    <w:rsid w:val="0010652A"/>
    <w:rsid w:val="00106AC1"/>
    <w:rsid w:val="00106E7C"/>
    <w:rsid w:val="001071A4"/>
    <w:rsid w:val="001079C6"/>
    <w:rsid w:val="00107FBE"/>
    <w:rsid w:val="001108BC"/>
    <w:rsid w:val="0011098D"/>
    <w:rsid w:val="00110EF4"/>
    <w:rsid w:val="00111092"/>
    <w:rsid w:val="00111334"/>
    <w:rsid w:val="0011205D"/>
    <w:rsid w:val="001122FB"/>
    <w:rsid w:val="00112A1D"/>
    <w:rsid w:val="001130D7"/>
    <w:rsid w:val="0011368E"/>
    <w:rsid w:val="00113CFA"/>
    <w:rsid w:val="0011443E"/>
    <w:rsid w:val="001146DC"/>
    <w:rsid w:val="00114B58"/>
    <w:rsid w:val="00115432"/>
    <w:rsid w:val="001156E8"/>
    <w:rsid w:val="00115763"/>
    <w:rsid w:val="001158E5"/>
    <w:rsid w:val="00115A90"/>
    <w:rsid w:val="00115B0F"/>
    <w:rsid w:val="00116217"/>
    <w:rsid w:val="00116515"/>
    <w:rsid w:val="001173F0"/>
    <w:rsid w:val="001203F8"/>
    <w:rsid w:val="00120A4A"/>
    <w:rsid w:val="00120DC2"/>
    <w:rsid w:val="00120E65"/>
    <w:rsid w:val="00121C2A"/>
    <w:rsid w:val="00121C51"/>
    <w:rsid w:val="00121C94"/>
    <w:rsid w:val="001220E0"/>
    <w:rsid w:val="00122666"/>
    <w:rsid w:val="001227F6"/>
    <w:rsid w:val="0012280A"/>
    <w:rsid w:val="00122997"/>
    <w:rsid w:val="0012312F"/>
    <w:rsid w:val="0012317C"/>
    <w:rsid w:val="0012350D"/>
    <w:rsid w:val="001238FF"/>
    <w:rsid w:val="00123AC2"/>
    <w:rsid w:val="00123AFA"/>
    <w:rsid w:val="00123D89"/>
    <w:rsid w:val="00124EBE"/>
    <w:rsid w:val="001250E3"/>
    <w:rsid w:val="001256C4"/>
    <w:rsid w:val="00125E98"/>
    <w:rsid w:val="0012626D"/>
    <w:rsid w:val="001266F5"/>
    <w:rsid w:val="00127228"/>
    <w:rsid w:val="00127FC6"/>
    <w:rsid w:val="00130003"/>
    <w:rsid w:val="00130853"/>
    <w:rsid w:val="00130DBD"/>
    <w:rsid w:val="001312ED"/>
    <w:rsid w:val="00131D95"/>
    <w:rsid w:val="0013252D"/>
    <w:rsid w:val="00134DCB"/>
    <w:rsid w:val="001352F8"/>
    <w:rsid w:val="00135589"/>
    <w:rsid w:val="001366D1"/>
    <w:rsid w:val="0013711D"/>
    <w:rsid w:val="00137288"/>
    <w:rsid w:val="001378B1"/>
    <w:rsid w:val="00137AA9"/>
    <w:rsid w:val="00137C92"/>
    <w:rsid w:val="00140C1C"/>
    <w:rsid w:val="00141204"/>
    <w:rsid w:val="0014144C"/>
    <w:rsid w:val="001416B0"/>
    <w:rsid w:val="001417B7"/>
    <w:rsid w:val="00141D5C"/>
    <w:rsid w:val="00141D90"/>
    <w:rsid w:val="0014264C"/>
    <w:rsid w:val="00142A7B"/>
    <w:rsid w:val="00143367"/>
    <w:rsid w:val="001434A4"/>
    <w:rsid w:val="00143716"/>
    <w:rsid w:val="00143789"/>
    <w:rsid w:val="00144458"/>
    <w:rsid w:val="00145623"/>
    <w:rsid w:val="001463CD"/>
    <w:rsid w:val="001464A2"/>
    <w:rsid w:val="00146ACF"/>
    <w:rsid w:val="00147C2F"/>
    <w:rsid w:val="00150101"/>
    <w:rsid w:val="0015146F"/>
    <w:rsid w:val="00151627"/>
    <w:rsid w:val="001520B5"/>
    <w:rsid w:val="0015248D"/>
    <w:rsid w:val="00152CFC"/>
    <w:rsid w:val="00152E34"/>
    <w:rsid w:val="00152E50"/>
    <w:rsid w:val="001539A5"/>
    <w:rsid w:val="0015434D"/>
    <w:rsid w:val="001543C2"/>
    <w:rsid w:val="001544D6"/>
    <w:rsid w:val="0015457D"/>
    <w:rsid w:val="00154A74"/>
    <w:rsid w:val="00154CAA"/>
    <w:rsid w:val="001553D4"/>
    <w:rsid w:val="00155802"/>
    <w:rsid w:val="00155ADE"/>
    <w:rsid w:val="00155D13"/>
    <w:rsid w:val="00155F3F"/>
    <w:rsid w:val="00156597"/>
    <w:rsid w:val="001569EA"/>
    <w:rsid w:val="00156B1C"/>
    <w:rsid w:val="00156D1D"/>
    <w:rsid w:val="00156FF1"/>
    <w:rsid w:val="001574C0"/>
    <w:rsid w:val="0016023B"/>
    <w:rsid w:val="001602FC"/>
    <w:rsid w:val="0016031A"/>
    <w:rsid w:val="001603B0"/>
    <w:rsid w:val="0016042B"/>
    <w:rsid w:val="001606FC"/>
    <w:rsid w:val="00160767"/>
    <w:rsid w:val="00160ABF"/>
    <w:rsid w:val="00160CCA"/>
    <w:rsid w:val="0016127A"/>
    <w:rsid w:val="001615D7"/>
    <w:rsid w:val="00162122"/>
    <w:rsid w:val="00162139"/>
    <w:rsid w:val="00162273"/>
    <w:rsid w:val="0016272A"/>
    <w:rsid w:val="00163465"/>
    <w:rsid w:val="00163775"/>
    <w:rsid w:val="00163D5E"/>
    <w:rsid w:val="0016406D"/>
    <w:rsid w:val="001656FC"/>
    <w:rsid w:val="00165A8E"/>
    <w:rsid w:val="00166081"/>
    <w:rsid w:val="001662B2"/>
    <w:rsid w:val="001668A2"/>
    <w:rsid w:val="00166A2F"/>
    <w:rsid w:val="0016797D"/>
    <w:rsid w:val="001714A6"/>
    <w:rsid w:val="00171BAE"/>
    <w:rsid w:val="00172375"/>
    <w:rsid w:val="00172828"/>
    <w:rsid w:val="00172B24"/>
    <w:rsid w:val="00172D97"/>
    <w:rsid w:val="00172EFC"/>
    <w:rsid w:val="001736D1"/>
    <w:rsid w:val="001736FC"/>
    <w:rsid w:val="00173F96"/>
    <w:rsid w:val="00174401"/>
    <w:rsid w:val="001752AC"/>
    <w:rsid w:val="00176857"/>
    <w:rsid w:val="00176A22"/>
    <w:rsid w:val="001778F6"/>
    <w:rsid w:val="00177970"/>
    <w:rsid w:val="00180A89"/>
    <w:rsid w:val="0018150B"/>
    <w:rsid w:val="001818F7"/>
    <w:rsid w:val="00181FE0"/>
    <w:rsid w:val="001839DB"/>
    <w:rsid w:val="00183BA3"/>
    <w:rsid w:val="001852CF"/>
    <w:rsid w:val="00185A35"/>
    <w:rsid w:val="00185DE3"/>
    <w:rsid w:val="001863AD"/>
    <w:rsid w:val="001868C4"/>
    <w:rsid w:val="00186DF4"/>
    <w:rsid w:val="001878C1"/>
    <w:rsid w:val="00187A7F"/>
    <w:rsid w:val="00187BDF"/>
    <w:rsid w:val="00187C86"/>
    <w:rsid w:val="0019140F"/>
    <w:rsid w:val="00191789"/>
    <w:rsid w:val="0019178C"/>
    <w:rsid w:val="00191E01"/>
    <w:rsid w:val="001932E5"/>
    <w:rsid w:val="00193BF2"/>
    <w:rsid w:val="00195742"/>
    <w:rsid w:val="00195E31"/>
    <w:rsid w:val="0019602D"/>
    <w:rsid w:val="00196270"/>
    <w:rsid w:val="001962FD"/>
    <w:rsid w:val="00196365"/>
    <w:rsid w:val="00196555"/>
    <w:rsid w:val="001A0554"/>
    <w:rsid w:val="001A0639"/>
    <w:rsid w:val="001A0734"/>
    <w:rsid w:val="001A09B6"/>
    <w:rsid w:val="001A0E38"/>
    <w:rsid w:val="001A15D4"/>
    <w:rsid w:val="001A1AA5"/>
    <w:rsid w:val="001A1B6D"/>
    <w:rsid w:val="001A2045"/>
    <w:rsid w:val="001A2190"/>
    <w:rsid w:val="001A2F8C"/>
    <w:rsid w:val="001A3A14"/>
    <w:rsid w:val="001A40A5"/>
    <w:rsid w:val="001A4C47"/>
    <w:rsid w:val="001A4E65"/>
    <w:rsid w:val="001A4EEE"/>
    <w:rsid w:val="001A5003"/>
    <w:rsid w:val="001A5A45"/>
    <w:rsid w:val="001A5B24"/>
    <w:rsid w:val="001A60CF"/>
    <w:rsid w:val="001A619B"/>
    <w:rsid w:val="001A6457"/>
    <w:rsid w:val="001A65E8"/>
    <w:rsid w:val="001A6945"/>
    <w:rsid w:val="001A76D4"/>
    <w:rsid w:val="001B0796"/>
    <w:rsid w:val="001B0BD9"/>
    <w:rsid w:val="001B0D62"/>
    <w:rsid w:val="001B1DD1"/>
    <w:rsid w:val="001B2035"/>
    <w:rsid w:val="001B20B8"/>
    <w:rsid w:val="001B2159"/>
    <w:rsid w:val="001B2DE8"/>
    <w:rsid w:val="001B35BE"/>
    <w:rsid w:val="001B3C6D"/>
    <w:rsid w:val="001B4977"/>
    <w:rsid w:val="001B52A8"/>
    <w:rsid w:val="001B52F1"/>
    <w:rsid w:val="001B5608"/>
    <w:rsid w:val="001B5708"/>
    <w:rsid w:val="001B7B14"/>
    <w:rsid w:val="001C0BDA"/>
    <w:rsid w:val="001C0F1E"/>
    <w:rsid w:val="001C16CE"/>
    <w:rsid w:val="001C17BB"/>
    <w:rsid w:val="001C23DD"/>
    <w:rsid w:val="001C2883"/>
    <w:rsid w:val="001C3E80"/>
    <w:rsid w:val="001C40B1"/>
    <w:rsid w:val="001C4EB5"/>
    <w:rsid w:val="001C4EEC"/>
    <w:rsid w:val="001C5760"/>
    <w:rsid w:val="001C6598"/>
    <w:rsid w:val="001C6703"/>
    <w:rsid w:val="001C6995"/>
    <w:rsid w:val="001C6A12"/>
    <w:rsid w:val="001C7A18"/>
    <w:rsid w:val="001D05FE"/>
    <w:rsid w:val="001D0E58"/>
    <w:rsid w:val="001D12D0"/>
    <w:rsid w:val="001D1926"/>
    <w:rsid w:val="001D1D03"/>
    <w:rsid w:val="001D203A"/>
    <w:rsid w:val="001D26B8"/>
    <w:rsid w:val="001D3341"/>
    <w:rsid w:val="001D373C"/>
    <w:rsid w:val="001D5352"/>
    <w:rsid w:val="001D5F68"/>
    <w:rsid w:val="001D5FB9"/>
    <w:rsid w:val="001D6560"/>
    <w:rsid w:val="001D6727"/>
    <w:rsid w:val="001D67F7"/>
    <w:rsid w:val="001D68A0"/>
    <w:rsid w:val="001D6CCF"/>
    <w:rsid w:val="001D7406"/>
    <w:rsid w:val="001D79C3"/>
    <w:rsid w:val="001D7D21"/>
    <w:rsid w:val="001E1769"/>
    <w:rsid w:val="001E1D08"/>
    <w:rsid w:val="001E2A9D"/>
    <w:rsid w:val="001E3823"/>
    <w:rsid w:val="001E38AB"/>
    <w:rsid w:val="001E38BC"/>
    <w:rsid w:val="001E5B9B"/>
    <w:rsid w:val="001E6246"/>
    <w:rsid w:val="001E64AA"/>
    <w:rsid w:val="001E7C25"/>
    <w:rsid w:val="001F02D2"/>
    <w:rsid w:val="001F09A1"/>
    <w:rsid w:val="001F0B64"/>
    <w:rsid w:val="001F0DB8"/>
    <w:rsid w:val="001F15FC"/>
    <w:rsid w:val="001F27BB"/>
    <w:rsid w:val="001F2D7C"/>
    <w:rsid w:val="001F30F2"/>
    <w:rsid w:val="001F3C57"/>
    <w:rsid w:val="001F3D42"/>
    <w:rsid w:val="001F430D"/>
    <w:rsid w:val="001F4501"/>
    <w:rsid w:val="001F4813"/>
    <w:rsid w:val="001F4D85"/>
    <w:rsid w:val="001F4ED0"/>
    <w:rsid w:val="001F4F60"/>
    <w:rsid w:val="001F5538"/>
    <w:rsid w:val="001F5ED2"/>
    <w:rsid w:val="001F67C2"/>
    <w:rsid w:val="00200919"/>
    <w:rsid w:val="00200E50"/>
    <w:rsid w:val="00201510"/>
    <w:rsid w:val="00201698"/>
    <w:rsid w:val="00201719"/>
    <w:rsid w:val="0020188C"/>
    <w:rsid w:val="002020F8"/>
    <w:rsid w:val="0020264D"/>
    <w:rsid w:val="0020270C"/>
    <w:rsid w:val="00202ED3"/>
    <w:rsid w:val="002045B8"/>
    <w:rsid w:val="002045D3"/>
    <w:rsid w:val="002047BE"/>
    <w:rsid w:val="00204F06"/>
    <w:rsid w:val="0020503B"/>
    <w:rsid w:val="00205123"/>
    <w:rsid w:val="00205B91"/>
    <w:rsid w:val="00205CD0"/>
    <w:rsid w:val="00205DF0"/>
    <w:rsid w:val="0020624C"/>
    <w:rsid w:val="0020661E"/>
    <w:rsid w:val="002067B2"/>
    <w:rsid w:val="0020695E"/>
    <w:rsid w:val="00206A9B"/>
    <w:rsid w:val="002071E9"/>
    <w:rsid w:val="00210968"/>
    <w:rsid w:val="002117DD"/>
    <w:rsid w:val="002122E3"/>
    <w:rsid w:val="0021236A"/>
    <w:rsid w:val="002124FB"/>
    <w:rsid w:val="00212933"/>
    <w:rsid w:val="002137B2"/>
    <w:rsid w:val="00213C5B"/>
    <w:rsid w:val="0021417F"/>
    <w:rsid w:val="002144BA"/>
    <w:rsid w:val="00214A41"/>
    <w:rsid w:val="00214B0A"/>
    <w:rsid w:val="002152CB"/>
    <w:rsid w:val="00215C2F"/>
    <w:rsid w:val="00215FC3"/>
    <w:rsid w:val="00216473"/>
    <w:rsid w:val="002170CF"/>
    <w:rsid w:val="00217CB1"/>
    <w:rsid w:val="0022067A"/>
    <w:rsid w:val="00220E0D"/>
    <w:rsid w:val="002213B5"/>
    <w:rsid w:val="0022144A"/>
    <w:rsid w:val="002216AF"/>
    <w:rsid w:val="0022176F"/>
    <w:rsid w:val="002218CF"/>
    <w:rsid w:val="0022210A"/>
    <w:rsid w:val="00222B4D"/>
    <w:rsid w:val="00224156"/>
    <w:rsid w:val="00224209"/>
    <w:rsid w:val="002245BD"/>
    <w:rsid w:val="00224A9A"/>
    <w:rsid w:val="0022542C"/>
    <w:rsid w:val="0022567D"/>
    <w:rsid w:val="002257E6"/>
    <w:rsid w:val="00225DE5"/>
    <w:rsid w:val="0022662B"/>
    <w:rsid w:val="00227375"/>
    <w:rsid w:val="00227FDA"/>
    <w:rsid w:val="0023024A"/>
    <w:rsid w:val="00230395"/>
    <w:rsid w:val="002306CE"/>
    <w:rsid w:val="0023186D"/>
    <w:rsid w:val="00231874"/>
    <w:rsid w:val="0023242B"/>
    <w:rsid w:val="002325A3"/>
    <w:rsid w:val="00232C52"/>
    <w:rsid w:val="002336E0"/>
    <w:rsid w:val="00233BF5"/>
    <w:rsid w:val="002342AD"/>
    <w:rsid w:val="00234461"/>
    <w:rsid w:val="002347A2"/>
    <w:rsid w:val="00234BD9"/>
    <w:rsid w:val="00235477"/>
    <w:rsid w:val="0023606E"/>
    <w:rsid w:val="00236740"/>
    <w:rsid w:val="00237575"/>
    <w:rsid w:val="002375EC"/>
    <w:rsid w:val="002376D5"/>
    <w:rsid w:val="00237E63"/>
    <w:rsid w:val="00240428"/>
    <w:rsid w:val="0024057E"/>
    <w:rsid w:val="002406DA"/>
    <w:rsid w:val="00240D17"/>
    <w:rsid w:val="00240E5D"/>
    <w:rsid w:val="00240EE1"/>
    <w:rsid w:val="00241BAE"/>
    <w:rsid w:val="00241E4C"/>
    <w:rsid w:val="002421F6"/>
    <w:rsid w:val="00242A08"/>
    <w:rsid w:val="00242A58"/>
    <w:rsid w:val="00243170"/>
    <w:rsid w:val="00243B14"/>
    <w:rsid w:val="0024410D"/>
    <w:rsid w:val="0024413F"/>
    <w:rsid w:val="0024416C"/>
    <w:rsid w:val="00245C24"/>
    <w:rsid w:val="00246252"/>
    <w:rsid w:val="00246D07"/>
    <w:rsid w:val="00246EDA"/>
    <w:rsid w:val="00246FA4"/>
    <w:rsid w:val="002472B1"/>
    <w:rsid w:val="002476C8"/>
    <w:rsid w:val="002476D1"/>
    <w:rsid w:val="00247A44"/>
    <w:rsid w:val="00247E7B"/>
    <w:rsid w:val="00247F54"/>
    <w:rsid w:val="002508F3"/>
    <w:rsid w:val="0025092E"/>
    <w:rsid w:val="002509B5"/>
    <w:rsid w:val="002511EE"/>
    <w:rsid w:val="00251333"/>
    <w:rsid w:val="002514A6"/>
    <w:rsid w:val="00251D7D"/>
    <w:rsid w:val="0025287B"/>
    <w:rsid w:val="00252D9D"/>
    <w:rsid w:val="00253050"/>
    <w:rsid w:val="002532B4"/>
    <w:rsid w:val="0025364B"/>
    <w:rsid w:val="0025387F"/>
    <w:rsid w:val="00253A35"/>
    <w:rsid w:val="00253D7F"/>
    <w:rsid w:val="00253DA2"/>
    <w:rsid w:val="0025402C"/>
    <w:rsid w:val="00254DDC"/>
    <w:rsid w:val="00254E80"/>
    <w:rsid w:val="002551FF"/>
    <w:rsid w:val="0025581D"/>
    <w:rsid w:val="0025596B"/>
    <w:rsid w:val="00255A29"/>
    <w:rsid w:val="00255B0C"/>
    <w:rsid w:val="002563B4"/>
    <w:rsid w:val="002564A0"/>
    <w:rsid w:val="002570EA"/>
    <w:rsid w:val="00257209"/>
    <w:rsid w:val="00257423"/>
    <w:rsid w:val="0025776F"/>
    <w:rsid w:val="0025791F"/>
    <w:rsid w:val="002600B8"/>
    <w:rsid w:val="00260F64"/>
    <w:rsid w:val="002610FF"/>
    <w:rsid w:val="00261A59"/>
    <w:rsid w:val="002624D6"/>
    <w:rsid w:val="00262A1C"/>
    <w:rsid w:val="0026345D"/>
    <w:rsid w:val="00263947"/>
    <w:rsid w:val="00263F22"/>
    <w:rsid w:val="00264B0B"/>
    <w:rsid w:val="00264B81"/>
    <w:rsid w:val="00265019"/>
    <w:rsid w:val="002655F1"/>
    <w:rsid w:val="00265692"/>
    <w:rsid w:val="00265735"/>
    <w:rsid w:val="00265B97"/>
    <w:rsid w:val="00266599"/>
    <w:rsid w:val="0026796D"/>
    <w:rsid w:val="00267C43"/>
    <w:rsid w:val="00270DB1"/>
    <w:rsid w:val="00271D0B"/>
    <w:rsid w:val="00271E97"/>
    <w:rsid w:val="0027239C"/>
    <w:rsid w:val="0027274E"/>
    <w:rsid w:val="002734C5"/>
    <w:rsid w:val="0027425B"/>
    <w:rsid w:val="00275813"/>
    <w:rsid w:val="00275BF6"/>
    <w:rsid w:val="00275F16"/>
    <w:rsid w:val="00275F89"/>
    <w:rsid w:val="00276ED4"/>
    <w:rsid w:val="00277FE9"/>
    <w:rsid w:val="00280F8A"/>
    <w:rsid w:val="002810CF"/>
    <w:rsid w:val="0028113E"/>
    <w:rsid w:val="0028156C"/>
    <w:rsid w:val="002815EF"/>
    <w:rsid w:val="00281645"/>
    <w:rsid w:val="00281B3E"/>
    <w:rsid w:val="00282B10"/>
    <w:rsid w:val="00283329"/>
    <w:rsid w:val="00283B9B"/>
    <w:rsid w:val="002841F4"/>
    <w:rsid w:val="0028448B"/>
    <w:rsid w:val="002847BD"/>
    <w:rsid w:val="00284A99"/>
    <w:rsid w:val="00285646"/>
    <w:rsid w:val="00285856"/>
    <w:rsid w:val="00285892"/>
    <w:rsid w:val="00285D0B"/>
    <w:rsid w:val="00285F18"/>
    <w:rsid w:val="00286168"/>
    <w:rsid w:val="00286483"/>
    <w:rsid w:val="00286FFE"/>
    <w:rsid w:val="00287C1D"/>
    <w:rsid w:val="00287E4B"/>
    <w:rsid w:val="00290D17"/>
    <w:rsid w:val="00290E44"/>
    <w:rsid w:val="0029152A"/>
    <w:rsid w:val="00291598"/>
    <w:rsid w:val="00291DEB"/>
    <w:rsid w:val="00292C2B"/>
    <w:rsid w:val="00292F13"/>
    <w:rsid w:val="00293740"/>
    <w:rsid w:val="00293A9F"/>
    <w:rsid w:val="002944C6"/>
    <w:rsid w:val="0029450E"/>
    <w:rsid w:val="00294773"/>
    <w:rsid w:val="00294802"/>
    <w:rsid w:val="00294816"/>
    <w:rsid w:val="00294E1A"/>
    <w:rsid w:val="002955F0"/>
    <w:rsid w:val="00295EF0"/>
    <w:rsid w:val="0029608B"/>
    <w:rsid w:val="00296FF1"/>
    <w:rsid w:val="0029712A"/>
    <w:rsid w:val="00297270"/>
    <w:rsid w:val="0029744B"/>
    <w:rsid w:val="00297E7F"/>
    <w:rsid w:val="002A01AF"/>
    <w:rsid w:val="002A0AEA"/>
    <w:rsid w:val="002A0B00"/>
    <w:rsid w:val="002A0F22"/>
    <w:rsid w:val="002A14B9"/>
    <w:rsid w:val="002A14FE"/>
    <w:rsid w:val="002A1D34"/>
    <w:rsid w:val="002A2984"/>
    <w:rsid w:val="002A3659"/>
    <w:rsid w:val="002A42C5"/>
    <w:rsid w:val="002A4384"/>
    <w:rsid w:val="002A4844"/>
    <w:rsid w:val="002A4AE3"/>
    <w:rsid w:val="002A6857"/>
    <w:rsid w:val="002A69AE"/>
    <w:rsid w:val="002A6D4F"/>
    <w:rsid w:val="002A7923"/>
    <w:rsid w:val="002B01F8"/>
    <w:rsid w:val="002B0A73"/>
    <w:rsid w:val="002B0F5D"/>
    <w:rsid w:val="002B12CE"/>
    <w:rsid w:val="002B1475"/>
    <w:rsid w:val="002B1AAE"/>
    <w:rsid w:val="002B1D8C"/>
    <w:rsid w:val="002B1F47"/>
    <w:rsid w:val="002B2086"/>
    <w:rsid w:val="002B2287"/>
    <w:rsid w:val="002B2482"/>
    <w:rsid w:val="002B2A70"/>
    <w:rsid w:val="002B2BD0"/>
    <w:rsid w:val="002B341F"/>
    <w:rsid w:val="002B3B2D"/>
    <w:rsid w:val="002B3C3D"/>
    <w:rsid w:val="002B3DEA"/>
    <w:rsid w:val="002B4BA9"/>
    <w:rsid w:val="002B503F"/>
    <w:rsid w:val="002B5616"/>
    <w:rsid w:val="002B6C5A"/>
    <w:rsid w:val="002B6CDD"/>
    <w:rsid w:val="002B6E60"/>
    <w:rsid w:val="002B7F9C"/>
    <w:rsid w:val="002C08E5"/>
    <w:rsid w:val="002C1213"/>
    <w:rsid w:val="002C158D"/>
    <w:rsid w:val="002C166E"/>
    <w:rsid w:val="002C1DB7"/>
    <w:rsid w:val="002C2473"/>
    <w:rsid w:val="002C2CC3"/>
    <w:rsid w:val="002C3636"/>
    <w:rsid w:val="002C38DD"/>
    <w:rsid w:val="002C3B49"/>
    <w:rsid w:val="002C4D62"/>
    <w:rsid w:val="002C51BC"/>
    <w:rsid w:val="002C5324"/>
    <w:rsid w:val="002C5CB4"/>
    <w:rsid w:val="002C6019"/>
    <w:rsid w:val="002C60B4"/>
    <w:rsid w:val="002C6441"/>
    <w:rsid w:val="002C70C9"/>
    <w:rsid w:val="002C7A3D"/>
    <w:rsid w:val="002C7B42"/>
    <w:rsid w:val="002C7D6B"/>
    <w:rsid w:val="002C7E23"/>
    <w:rsid w:val="002D0353"/>
    <w:rsid w:val="002D07BE"/>
    <w:rsid w:val="002D0B18"/>
    <w:rsid w:val="002D0F02"/>
    <w:rsid w:val="002D15AE"/>
    <w:rsid w:val="002D15F2"/>
    <w:rsid w:val="002D1C81"/>
    <w:rsid w:val="002D1F6A"/>
    <w:rsid w:val="002D23AE"/>
    <w:rsid w:val="002D288A"/>
    <w:rsid w:val="002D296B"/>
    <w:rsid w:val="002D2B65"/>
    <w:rsid w:val="002D3EA3"/>
    <w:rsid w:val="002D3F77"/>
    <w:rsid w:val="002D43F6"/>
    <w:rsid w:val="002D4437"/>
    <w:rsid w:val="002D4790"/>
    <w:rsid w:val="002D4868"/>
    <w:rsid w:val="002D4B6A"/>
    <w:rsid w:val="002D4B86"/>
    <w:rsid w:val="002D525A"/>
    <w:rsid w:val="002D535C"/>
    <w:rsid w:val="002D53E2"/>
    <w:rsid w:val="002D53F0"/>
    <w:rsid w:val="002D60EB"/>
    <w:rsid w:val="002D667E"/>
    <w:rsid w:val="002D6792"/>
    <w:rsid w:val="002D68F9"/>
    <w:rsid w:val="002D7767"/>
    <w:rsid w:val="002E0039"/>
    <w:rsid w:val="002E0273"/>
    <w:rsid w:val="002E03E9"/>
    <w:rsid w:val="002E0F60"/>
    <w:rsid w:val="002E136D"/>
    <w:rsid w:val="002E174D"/>
    <w:rsid w:val="002E1C25"/>
    <w:rsid w:val="002E1C76"/>
    <w:rsid w:val="002E1F57"/>
    <w:rsid w:val="002E239A"/>
    <w:rsid w:val="002E2E59"/>
    <w:rsid w:val="002E2F78"/>
    <w:rsid w:val="002E324D"/>
    <w:rsid w:val="002E355B"/>
    <w:rsid w:val="002E386E"/>
    <w:rsid w:val="002E3CB9"/>
    <w:rsid w:val="002E42AB"/>
    <w:rsid w:val="002E4678"/>
    <w:rsid w:val="002E5FC7"/>
    <w:rsid w:val="002E645D"/>
    <w:rsid w:val="002E64CC"/>
    <w:rsid w:val="002E78DA"/>
    <w:rsid w:val="002F054A"/>
    <w:rsid w:val="002F0874"/>
    <w:rsid w:val="002F16AE"/>
    <w:rsid w:val="002F2648"/>
    <w:rsid w:val="002F2A77"/>
    <w:rsid w:val="002F35A9"/>
    <w:rsid w:val="002F425A"/>
    <w:rsid w:val="002F470D"/>
    <w:rsid w:val="002F4D77"/>
    <w:rsid w:val="002F6644"/>
    <w:rsid w:val="002F6AC0"/>
    <w:rsid w:val="00300324"/>
    <w:rsid w:val="003003DB"/>
    <w:rsid w:val="00300612"/>
    <w:rsid w:val="003011DB"/>
    <w:rsid w:val="00301323"/>
    <w:rsid w:val="0030196D"/>
    <w:rsid w:val="00301BC6"/>
    <w:rsid w:val="00301E5A"/>
    <w:rsid w:val="00301F80"/>
    <w:rsid w:val="00302132"/>
    <w:rsid w:val="0030238A"/>
    <w:rsid w:val="003024A9"/>
    <w:rsid w:val="00302774"/>
    <w:rsid w:val="00302C48"/>
    <w:rsid w:val="00302F7F"/>
    <w:rsid w:val="0030355F"/>
    <w:rsid w:val="00304A36"/>
    <w:rsid w:val="0030502E"/>
    <w:rsid w:val="00305106"/>
    <w:rsid w:val="00305B7D"/>
    <w:rsid w:val="00305F43"/>
    <w:rsid w:val="003068BD"/>
    <w:rsid w:val="00306CA2"/>
    <w:rsid w:val="003076E9"/>
    <w:rsid w:val="0030791F"/>
    <w:rsid w:val="00307B35"/>
    <w:rsid w:val="00307FF5"/>
    <w:rsid w:val="003100EA"/>
    <w:rsid w:val="0031062A"/>
    <w:rsid w:val="00310FE1"/>
    <w:rsid w:val="00311110"/>
    <w:rsid w:val="003113DB"/>
    <w:rsid w:val="003117F7"/>
    <w:rsid w:val="00311D35"/>
    <w:rsid w:val="003121F6"/>
    <w:rsid w:val="00312BF0"/>
    <w:rsid w:val="0031351B"/>
    <w:rsid w:val="00313A78"/>
    <w:rsid w:val="003144CB"/>
    <w:rsid w:val="00314779"/>
    <w:rsid w:val="003147A3"/>
    <w:rsid w:val="00314B5A"/>
    <w:rsid w:val="0031533A"/>
    <w:rsid w:val="003155D0"/>
    <w:rsid w:val="0031587C"/>
    <w:rsid w:val="00316555"/>
    <w:rsid w:val="0031775F"/>
    <w:rsid w:val="003178B5"/>
    <w:rsid w:val="00317986"/>
    <w:rsid w:val="00317CD6"/>
    <w:rsid w:val="00317E02"/>
    <w:rsid w:val="003207C2"/>
    <w:rsid w:val="00320895"/>
    <w:rsid w:val="0032108B"/>
    <w:rsid w:val="003216BD"/>
    <w:rsid w:val="00321844"/>
    <w:rsid w:val="00321C67"/>
    <w:rsid w:val="00321CDC"/>
    <w:rsid w:val="003227EA"/>
    <w:rsid w:val="00323A13"/>
    <w:rsid w:val="00323A7D"/>
    <w:rsid w:val="00323F89"/>
    <w:rsid w:val="003247FE"/>
    <w:rsid w:val="00325414"/>
    <w:rsid w:val="00325B30"/>
    <w:rsid w:val="00325E45"/>
    <w:rsid w:val="003263C0"/>
    <w:rsid w:val="00326C5F"/>
    <w:rsid w:val="00327352"/>
    <w:rsid w:val="00327654"/>
    <w:rsid w:val="00327670"/>
    <w:rsid w:val="00327D58"/>
    <w:rsid w:val="00327E65"/>
    <w:rsid w:val="0033005B"/>
    <w:rsid w:val="00330A41"/>
    <w:rsid w:val="00330E3B"/>
    <w:rsid w:val="00330EA6"/>
    <w:rsid w:val="00331016"/>
    <w:rsid w:val="003315B4"/>
    <w:rsid w:val="003315FE"/>
    <w:rsid w:val="00331901"/>
    <w:rsid w:val="00331BE5"/>
    <w:rsid w:val="003343D1"/>
    <w:rsid w:val="00334417"/>
    <w:rsid w:val="003346BA"/>
    <w:rsid w:val="00334D6B"/>
    <w:rsid w:val="00336831"/>
    <w:rsid w:val="00337223"/>
    <w:rsid w:val="003372EB"/>
    <w:rsid w:val="00337311"/>
    <w:rsid w:val="00337EC5"/>
    <w:rsid w:val="00341AA2"/>
    <w:rsid w:val="00341E11"/>
    <w:rsid w:val="00341E9D"/>
    <w:rsid w:val="003426DC"/>
    <w:rsid w:val="003429B7"/>
    <w:rsid w:val="00342CCB"/>
    <w:rsid w:val="00343974"/>
    <w:rsid w:val="00343F3D"/>
    <w:rsid w:val="00345916"/>
    <w:rsid w:val="003460C0"/>
    <w:rsid w:val="00346133"/>
    <w:rsid w:val="003467C0"/>
    <w:rsid w:val="0034688D"/>
    <w:rsid w:val="0035013C"/>
    <w:rsid w:val="003508E3"/>
    <w:rsid w:val="003512DF"/>
    <w:rsid w:val="003514D8"/>
    <w:rsid w:val="003520EA"/>
    <w:rsid w:val="003525BE"/>
    <w:rsid w:val="003526D8"/>
    <w:rsid w:val="003532EF"/>
    <w:rsid w:val="00353659"/>
    <w:rsid w:val="0035367F"/>
    <w:rsid w:val="00353775"/>
    <w:rsid w:val="003543E1"/>
    <w:rsid w:val="003547A3"/>
    <w:rsid w:val="003549AE"/>
    <w:rsid w:val="00354D7C"/>
    <w:rsid w:val="00354DF8"/>
    <w:rsid w:val="0035514F"/>
    <w:rsid w:val="00355680"/>
    <w:rsid w:val="003558FF"/>
    <w:rsid w:val="00355EC6"/>
    <w:rsid w:val="00356440"/>
    <w:rsid w:val="0035687C"/>
    <w:rsid w:val="00356B86"/>
    <w:rsid w:val="003571CD"/>
    <w:rsid w:val="0035733E"/>
    <w:rsid w:val="00357FC6"/>
    <w:rsid w:val="0036048D"/>
    <w:rsid w:val="0036111A"/>
    <w:rsid w:val="0036124D"/>
    <w:rsid w:val="0036145F"/>
    <w:rsid w:val="00362BE9"/>
    <w:rsid w:val="003631DA"/>
    <w:rsid w:val="003639DA"/>
    <w:rsid w:val="00363A9D"/>
    <w:rsid w:val="00364851"/>
    <w:rsid w:val="003666CF"/>
    <w:rsid w:val="00366BD3"/>
    <w:rsid w:val="003702E4"/>
    <w:rsid w:val="00370BD0"/>
    <w:rsid w:val="003713B5"/>
    <w:rsid w:val="00371D3E"/>
    <w:rsid w:val="00371DCB"/>
    <w:rsid w:val="003722B3"/>
    <w:rsid w:val="003723E2"/>
    <w:rsid w:val="003726B3"/>
    <w:rsid w:val="003726FA"/>
    <w:rsid w:val="00372750"/>
    <w:rsid w:val="00372DC1"/>
    <w:rsid w:val="0037301A"/>
    <w:rsid w:val="003731D9"/>
    <w:rsid w:val="00373F80"/>
    <w:rsid w:val="0037435A"/>
    <w:rsid w:val="0037450A"/>
    <w:rsid w:val="00374C47"/>
    <w:rsid w:val="00374F0E"/>
    <w:rsid w:val="00375522"/>
    <w:rsid w:val="0037577D"/>
    <w:rsid w:val="00375BC7"/>
    <w:rsid w:val="00375ED8"/>
    <w:rsid w:val="00375FA4"/>
    <w:rsid w:val="00376B48"/>
    <w:rsid w:val="00377253"/>
    <w:rsid w:val="00377CF1"/>
    <w:rsid w:val="003800DD"/>
    <w:rsid w:val="003800F3"/>
    <w:rsid w:val="00381072"/>
    <w:rsid w:val="003813D2"/>
    <w:rsid w:val="003814B3"/>
    <w:rsid w:val="003814FE"/>
    <w:rsid w:val="00381AC0"/>
    <w:rsid w:val="00381B90"/>
    <w:rsid w:val="00382486"/>
    <w:rsid w:val="00382501"/>
    <w:rsid w:val="00382A1B"/>
    <w:rsid w:val="00383F1E"/>
    <w:rsid w:val="0038451C"/>
    <w:rsid w:val="00384611"/>
    <w:rsid w:val="003848CE"/>
    <w:rsid w:val="003849C0"/>
    <w:rsid w:val="00384A79"/>
    <w:rsid w:val="00384CED"/>
    <w:rsid w:val="00384E08"/>
    <w:rsid w:val="00384E47"/>
    <w:rsid w:val="00385318"/>
    <w:rsid w:val="00385C9E"/>
    <w:rsid w:val="00385CCE"/>
    <w:rsid w:val="00385E35"/>
    <w:rsid w:val="003871E9"/>
    <w:rsid w:val="00387921"/>
    <w:rsid w:val="00387A8C"/>
    <w:rsid w:val="00387C37"/>
    <w:rsid w:val="00390D02"/>
    <w:rsid w:val="003910F6"/>
    <w:rsid w:val="003912E4"/>
    <w:rsid w:val="003920C5"/>
    <w:rsid w:val="00392DF6"/>
    <w:rsid w:val="00393744"/>
    <w:rsid w:val="00394132"/>
    <w:rsid w:val="00394182"/>
    <w:rsid w:val="003943D6"/>
    <w:rsid w:val="00394B8E"/>
    <w:rsid w:val="0039572F"/>
    <w:rsid w:val="003959A9"/>
    <w:rsid w:val="00395D5F"/>
    <w:rsid w:val="0039650D"/>
    <w:rsid w:val="003965C7"/>
    <w:rsid w:val="0039696C"/>
    <w:rsid w:val="00396A9E"/>
    <w:rsid w:val="00396F83"/>
    <w:rsid w:val="0039707F"/>
    <w:rsid w:val="003975B2"/>
    <w:rsid w:val="00397780"/>
    <w:rsid w:val="00397783"/>
    <w:rsid w:val="00397B05"/>
    <w:rsid w:val="003A0741"/>
    <w:rsid w:val="003A0AFB"/>
    <w:rsid w:val="003A0B84"/>
    <w:rsid w:val="003A0D23"/>
    <w:rsid w:val="003A0F12"/>
    <w:rsid w:val="003A1CD5"/>
    <w:rsid w:val="003A222A"/>
    <w:rsid w:val="003A2BF7"/>
    <w:rsid w:val="003A2F93"/>
    <w:rsid w:val="003A3D9F"/>
    <w:rsid w:val="003A3F18"/>
    <w:rsid w:val="003A432A"/>
    <w:rsid w:val="003A5CFC"/>
    <w:rsid w:val="003A6428"/>
    <w:rsid w:val="003A65B3"/>
    <w:rsid w:val="003A6622"/>
    <w:rsid w:val="003A66F2"/>
    <w:rsid w:val="003A6957"/>
    <w:rsid w:val="003A698C"/>
    <w:rsid w:val="003A6C76"/>
    <w:rsid w:val="003A6F6C"/>
    <w:rsid w:val="003A7836"/>
    <w:rsid w:val="003A7AE5"/>
    <w:rsid w:val="003A7FE3"/>
    <w:rsid w:val="003B00EE"/>
    <w:rsid w:val="003B0280"/>
    <w:rsid w:val="003B0A9D"/>
    <w:rsid w:val="003B0DCD"/>
    <w:rsid w:val="003B14A2"/>
    <w:rsid w:val="003B165C"/>
    <w:rsid w:val="003B1679"/>
    <w:rsid w:val="003B16C1"/>
    <w:rsid w:val="003B246B"/>
    <w:rsid w:val="003B2670"/>
    <w:rsid w:val="003B2865"/>
    <w:rsid w:val="003B2D44"/>
    <w:rsid w:val="003B30A3"/>
    <w:rsid w:val="003B3D88"/>
    <w:rsid w:val="003B5DDD"/>
    <w:rsid w:val="003B6B1B"/>
    <w:rsid w:val="003B6E5E"/>
    <w:rsid w:val="003B7063"/>
    <w:rsid w:val="003B75D6"/>
    <w:rsid w:val="003B7AEC"/>
    <w:rsid w:val="003B7DE9"/>
    <w:rsid w:val="003C0D9A"/>
    <w:rsid w:val="003C23FE"/>
    <w:rsid w:val="003C240F"/>
    <w:rsid w:val="003C28DD"/>
    <w:rsid w:val="003C2AFD"/>
    <w:rsid w:val="003C2F10"/>
    <w:rsid w:val="003C31FA"/>
    <w:rsid w:val="003C334F"/>
    <w:rsid w:val="003C361E"/>
    <w:rsid w:val="003C3751"/>
    <w:rsid w:val="003C3847"/>
    <w:rsid w:val="003C3B45"/>
    <w:rsid w:val="003C3DC0"/>
    <w:rsid w:val="003C4754"/>
    <w:rsid w:val="003C5375"/>
    <w:rsid w:val="003C5589"/>
    <w:rsid w:val="003C6023"/>
    <w:rsid w:val="003C63C4"/>
    <w:rsid w:val="003C65D6"/>
    <w:rsid w:val="003C6851"/>
    <w:rsid w:val="003C7342"/>
    <w:rsid w:val="003D00B3"/>
    <w:rsid w:val="003D01B2"/>
    <w:rsid w:val="003D03CC"/>
    <w:rsid w:val="003D07EA"/>
    <w:rsid w:val="003D0CF0"/>
    <w:rsid w:val="003D26F2"/>
    <w:rsid w:val="003D2A87"/>
    <w:rsid w:val="003D2BC5"/>
    <w:rsid w:val="003D2FA8"/>
    <w:rsid w:val="003D3335"/>
    <w:rsid w:val="003D33C1"/>
    <w:rsid w:val="003D424F"/>
    <w:rsid w:val="003D46FE"/>
    <w:rsid w:val="003D4927"/>
    <w:rsid w:val="003D54AF"/>
    <w:rsid w:val="003D5562"/>
    <w:rsid w:val="003D562F"/>
    <w:rsid w:val="003D6A69"/>
    <w:rsid w:val="003D6BA5"/>
    <w:rsid w:val="003D6CE4"/>
    <w:rsid w:val="003D72E5"/>
    <w:rsid w:val="003D739B"/>
    <w:rsid w:val="003D7BC0"/>
    <w:rsid w:val="003D7E18"/>
    <w:rsid w:val="003E01D0"/>
    <w:rsid w:val="003E04D6"/>
    <w:rsid w:val="003E0737"/>
    <w:rsid w:val="003E0CFC"/>
    <w:rsid w:val="003E0EB3"/>
    <w:rsid w:val="003E1124"/>
    <w:rsid w:val="003E1A50"/>
    <w:rsid w:val="003E1BF3"/>
    <w:rsid w:val="003E1E51"/>
    <w:rsid w:val="003E27D4"/>
    <w:rsid w:val="003E3227"/>
    <w:rsid w:val="003E3524"/>
    <w:rsid w:val="003E3A23"/>
    <w:rsid w:val="003E3CC2"/>
    <w:rsid w:val="003E3CF7"/>
    <w:rsid w:val="003E3E9A"/>
    <w:rsid w:val="003E47BC"/>
    <w:rsid w:val="003E4820"/>
    <w:rsid w:val="003E574A"/>
    <w:rsid w:val="003E60F9"/>
    <w:rsid w:val="003E6A9F"/>
    <w:rsid w:val="003E6D24"/>
    <w:rsid w:val="003E70CE"/>
    <w:rsid w:val="003E7E81"/>
    <w:rsid w:val="003F01C1"/>
    <w:rsid w:val="003F0794"/>
    <w:rsid w:val="003F127E"/>
    <w:rsid w:val="003F1CDA"/>
    <w:rsid w:val="003F2798"/>
    <w:rsid w:val="003F2C7B"/>
    <w:rsid w:val="003F4497"/>
    <w:rsid w:val="003F450A"/>
    <w:rsid w:val="003F47BD"/>
    <w:rsid w:val="003F49F8"/>
    <w:rsid w:val="003F4ACD"/>
    <w:rsid w:val="003F4B54"/>
    <w:rsid w:val="003F4E97"/>
    <w:rsid w:val="003F6446"/>
    <w:rsid w:val="003F6462"/>
    <w:rsid w:val="003F6718"/>
    <w:rsid w:val="003F6A1B"/>
    <w:rsid w:val="003F6F41"/>
    <w:rsid w:val="003F706A"/>
    <w:rsid w:val="003F7DBE"/>
    <w:rsid w:val="003F7FFC"/>
    <w:rsid w:val="0040096D"/>
    <w:rsid w:val="004010F1"/>
    <w:rsid w:val="0040173D"/>
    <w:rsid w:val="004018C5"/>
    <w:rsid w:val="0040238D"/>
    <w:rsid w:val="0040266A"/>
    <w:rsid w:val="00402C24"/>
    <w:rsid w:val="004031FA"/>
    <w:rsid w:val="00403266"/>
    <w:rsid w:val="004032B3"/>
    <w:rsid w:val="004033B9"/>
    <w:rsid w:val="004041B0"/>
    <w:rsid w:val="004041B6"/>
    <w:rsid w:val="00404886"/>
    <w:rsid w:val="004050F0"/>
    <w:rsid w:val="0040571B"/>
    <w:rsid w:val="00405B1C"/>
    <w:rsid w:val="00405BDB"/>
    <w:rsid w:val="00405CAB"/>
    <w:rsid w:val="00406227"/>
    <w:rsid w:val="0040768E"/>
    <w:rsid w:val="00407799"/>
    <w:rsid w:val="00407F02"/>
    <w:rsid w:val="00407F1C"/>
    <w:rsid w:val="004106E3"/>
    <w:rsid w:val="00410E62"/>
    <w:rsid w:val="00410F65"/>
    <w:rsid w:val="00411366"/>
    <w:rsid w:val="0041189B"/>
    <w:rsid w:val="00413428"/>
    <w:rsid w:val="0041349B"/>
    <w:rsid w:val="004147D4"/>
    <w:rsid w:val="00414AA1"/>
    <w:rsid w:val="00414ADF"/>
    <w:rsid w:val="00414F9A"/>
    <w:rsid w:val="00415514"/>
    <w:rsid w:val="00416340"/>
    <w:rsid w:val="00416603"/>
    <w:rsid w:val="0041677D"/>
    <w:rsid w:val="004169FF"/>
    <w:rsid w:val="00416DE9"/>
    <w:rsid w:val="00416E9B"/>
    <w:rsid w:val="00417184"/>
    <w:rsid w:val="00420F84"/>
    <w:rsid w:val="00421376"/>
    <w:rsid w:val="004215C3"/>
    <w:rsid w:val="004217E2"/>
    <w:rsid w:val="004230AE"/>
    <w:rsid w:val="004231CC"/>
    <w:rsid w:val="004233FA"/>
    <w:rsid w:val="0042528B"/>
    <w:rsid w:val="004254E2"/>
    <w:rsid w:val="00425954"/>
    <w:rsid w:val="00425C31"/>
    <w:rsid w:val="00425D2E"/>
    <w:rsid w:val="00425EDF"/>
    <w:rsid w:val="00426526"/>
    <w:rsid w:val="004265F9"/>
    <w:rsid w:val="00426B25"/>
    <w:rsid w:val="00426C91"/>
    <w:rsid w:val="00427411"/>
    <w:rsid w:val="00427B06"/>
    <w:rsid w:val="00430068"/>
    <w:rsid w:val="00430457"/>
    <w:rsid w:val="00430AB7"/>
    <w:rsid w:val="00430ECE"/>
    <w:rsid w:val="00430FF2"/>
    <w:rsid w:val="00431575"/>
    <w:rsid w:val="0043219D"/>
    <w:rsid w:val="004328CE"/>
    <w:rsid w:val="00432B3C"/>
    <w:rsid w:val="00433053"/>
    <w:rsid w:val="00433624"/>
    <w:rsid w:val="00433A53"/>
    <w:rsid w:val="00433AE6"/>
    <w:rsid w:val="00433DDE"/>
    <w:rsid w:val="004341E3"/>
    <w:rsid w:val="00434632"/>
    <w:rsid w:val="00434CBE"/>
    <w:rsid w:val="00434D0D"/>
    <w:rsid w:val="00435AB0"/>
    <w:rsid w:val="0043698E"/>
    <w:rsid w:val="00436A36"/>
    <w:rsid w:val="00437B46"/>
    <w:rsid w:val="00437DB0"/>
    <w:rsid w:val="00440ADB"/>
    <w:rsid w:val="00441085"/>
    <w:rsid w:val="00441858"/>
    <w:rsid w:val="00441882"/>
    <w:rsid w:val="00441A9B"/>
    <w:rsid w:val="00442301"/>
    <w:rsid w:val="0044288A"/>
    <w:rsid w:val="00442A2C"/>
    <w:rsid w:val="004432A3"/>
    <w:rsid w:val="0044385D"/>
    <w:rsid w:val="00443B15"/>
    <w:rsid w:val="00444613"/>
    <w:rsid w:val="004451E9"/>
    <w:rsid w:val="004452A8"/>
    <w:rsid w:val="00445D34"/>
    <w:rsid w:val="004478B1"/>
    <w:rsid w:val="00447B66"/>
    <w:rsid w:val="004504FF"/>
    <w:rsid w:val="0045085D"/>
    <w:rsid w:val="0045097A"/>
    <w:rsid w:val="00450A2B"/>
    <w:rsid w:val="00450BB6"/>
    <w:rsid w:val="00451C2D"/>
    <w:rsid w:val="004526B8"/>
    <w:rsid w:val="00452849"/>
    <w:rsid w:val="00452CA2"/>
    <w:rsid w:val="00453F55"/>
    <w:rsid w:val="004540C2"/>
    <w:rsid w:val="004542E9"/>
    <w:rsid w:val="00454325"/>
    <w:rsid w:val="00454AFA"/>
    <w:rsid w:val="004553FA"/>
    <w:rsid w:val="00455F95"/>
    <w:rsid w:val="0045676F"/>
    <w:rsid w:val="00456FA3"/>
    <w:rsid w:val="00457207"/>
    <w:rsid w:val="00457737"/>
    <w:rsid w:val="00457BE9"/>
    <w:rsid w:val="00457D8A"/>
    <w:rsid w:val="0046061B"/>
    <w:rsid w:val="00460A3F"/>
    <w:rsid w:val="0046133D"/>
    <w:rsid w:val="004616D5"/>
    <w:rsid w:val="00461CD5"/>
    <w:rsid w:val="00462488"/>
    <w:rsid w:val="00462737"/>
    <w:rsid w:val="00463038"/>
    <w:rsid w:val="00463127"/>
    <w:rsid w:val="0046366A"/>
    <w:rsid w:val="004643E1"/>
    <w:rsid w:val="00464F99"/>
    <w:rsid w:val="004654F2"/>
    <w:rsid w:val="004656E8"/>
    <w:rsid w:val="004656FD"/>
    <w:rsid w:val="00465721"/>
    <w:rsid w:val="004658A0"/>
    <w:rsid w:val="00465CB5"/>
    <w:rsid w:val="00465F7B"/>
    <w:rsid w:val="00466399"/>
    <w:rsid w:val="00466682"/>
    <w:rsid w:val="00466BBE"/>
    <w:rsid w:val="00466F35"/>
    <w:rsid w:val="00467474"/>
    <w:rsid w:val="004674D9"/>
    <w:rsid w:val="0046798F"/>
    <w:rsid w:val="00467A05"/>
    <w:rsid w:val="00467A52"/>
    <w:rsid w:val="004707F6"/>
    <w:rsid w:val="00470801"/>
    <w:rsid w:val="004708C9"/>
    <w:rsid w:val="0047096C"/>
    <w:rsid w:val="004709C6"/>
    <w:rsid w:val="00470AB6"/>
    <w:rsid w:val="00470BF9"/>
    <w:rsid w:val="00471625"/>
    <w:rsid w:val="00471B7E"/>
    <w:rsid w:val="00471BC0"/>
    <w:rsid w:val="00471C16"/>
    <w:rsid w:val="0047214D"/>
    <w:rsid w:val="004721BF"/>
    <w:rsid w:val="00472969"/>
    <w:rsid w:val="00472A05"/>
    <w:rsid w:val="0047324D"/>
    <w:rsid w:val="00473375"/>
    <w:rsid w:val="00473819"/>
    <w:rsid w:val="00474C2B"/>
    <w:rsid w:val="00474DB7"/>
    <w:rsid w:val="00474EF8"/>
    <w:rsid w:val="004759E8"/>
    <w:rsid w:val="0047693E"/>
    <w:rsid w:val="00476BF8"/>
    <w:rsid w:val="00477A31"/>
    <w:rsid w:val="00477ACB"/>
    <w:rsid w:val="00477E9D"/>
    <w:rsid w:val="00477FB1"/>
    <w:rsid w:val="004801A4"/>
    <w:rsid w:val="004802D7"/>
    <w:rsid w:val="004807E3"/>
    <w:rsid w:val="00480E68"/>
    <w:rsid w:val="0048135A"/>
    <w:rsid w:val="00481D62"/>
    <w:rsid w:val="0048206D"/>
    <w:rsid w:val="0048217D"/>
    <w:rsid w:val="00482337"/>
    <w:rsid w:val="00483926"/>
    <w:rsid w:val="00483C85"/>
    <w:rsid w:val="00483CDF"/>
    <w:rsid w:val="00484D2C"/>
    <w:rsid w:val="00484EA5"/>
    <w:rsid w:val="00485879"/>
    <w:rsid w:val="004868FD"/>
    <w:rsid w:val="00487069"/>
    <w:rsid w:val="00487153"/>
    <w:rsid w:val="00487CB0"/>
    <w:rsid w:val="00487F4A"/>
    <w:rsid w:val="004904EB"/>
    <w:rsid w:val="00490683"/>
    <w:rsid w:val="0049109F"/>
    <w:rsid w:val="00491138"/>
    <w:rsid w:val="0049127C"/>
    <w:rsid w:val="0049153A"/>
    <w:rsid w:val="00491B5C"/>
    <w:rsid w:val="00491C6C"/>
    <w:rsid w:val="00491E55"/>
    <w:rsid w:val="00492277"/>
    <w:rsid w:val="0049296C"/>
    <w:rsid w:val="00492DAA"/>
    <w:rsid w:val="00493085"/>
    <w:rsid w:val="004943CB"/>
    <w:rsid w:val="00494B55"/>
    <w:rsid w:val="00494B9E"/>
    <w:rsid w:val="0049561D"/>
    <w:rsid w:val="0049597E"/>
    <w:rsid w:val="00495BC0"/>
    <w:rsid w:val="00495FF9"/>
    <w:rsid w:val="004960C3"/>
    <w:rsid w:val="00496136"/>
    <w:rsid w:val="00496EFA"/>
    <w:rsid w:val="00497118"/>
    <w:rsid w:val="00497442"/>
    <w:rsid w:val="004979D2"/>
    <w:rsid w:val="00497E30"/>
    <w:rsid w:val="004A0156"/>
    <w:rsid w:val="004A0470"/>
    <w:rsid w:val="004A0897"/>
    <w:rsid w:val="004A120F"/>
    <w:rsid w:val="004A1B40"/>
    <w:rsid w:val="004A1BFB"/>
    <w:rsid w:val="004A2553"/>
    <w:rsid w:val="004A2D56"/>
    <w:rsid w:val="004A2D5A"/>
    <w:rsid w:val="004A2F40"/>
    <w:rsid w:val="004A2FCB"/>
    <w:rsid w:val="004A3347"/>
    <w:rsid w:val="004A3657"/>
    <w:rsid w:val="004A37AE"/>
    <w:rsid w:val="004A38F5"/>
    <w:rsid w:val="004A4889"/>
    <w:rsid w:val="004A5450"/>
    <w:rsid w:val="004A550B"/>
    <w:rsid w:val="004A58E5"/>
    <w:rsid w:val="004A7423"/>
    <w:rsid w:val="004A7C4D"/>
    <w:rsid w:val="004A7CA6"/>
    <w:rsid w:val="004A7E66"/>
    <w:rsid w:val="004B0A7A"/>
    <w:rsid w:val="004B0B25"/>
    <w:rsid w:val="004B0E55"/>
    <w:rsid w:val="004B1428"/>
    <w:rsid w:val="004B16DF"/>
    <w:rsid w:val="004B21A8"/>
    <w:rsid w:val="004B23DF"/>
    <w:rsid w:val="004B27FD"/>
    <w:rsid w:val="004B3C84"/>
    <w:rsid w:val="004B4422"/>
    <w:rsid w:val="004B47F9"/>
    <w:rsid w:val="004B4B37"/>
    <w:rsid w:val="004B4F94"/>
    <w:rsid w:val="004B5716"/>
    <w:rsid w:val="004B5E03"/>
    <w:rsid w:val="004B6259"/>
    <w:rsid w:val="004B6394"/>
    <w:rsid w:val="004B64A8"/>
    <w:rsid w:val="004B71B6"/>
    <w:rsid w:val="004B7A38"/>
    <w:rsid w:val="004C0539"/>
    <w:rsid w:val="004C0C4D"/>
    <w:rsid w:val="004C1438"/>
    <w:rsid w:val="004C16EE"/>
    <w:rsid w:val="004C1BC7"/>
    <w:rsid w:val="004C1BE6"/>
    <w:rsid w:val="004C3259"/>
    <w:rsid w:val="004C3C77"/>
    <w:rsid w:val="004C3CE4"/>
    <w:rsid w:val="004C3DCA"/>
    <w:rsid w:val="004C411B"/>
    <w:rsid w:val="004C48E1"/>
    <w:rsid w:val="004C4ACA"/>
    <w:rsid w:val="004C4C50"/>
    <w:rsid w:val="004C5448"/>
    <w:rsid w:val="004C5AE7"/>
    <w:rsid w:val="004C63CA"/>
    <w:rsid w:val="004C6515"/>
    <w:rsid w:val="004C6A5C"/>
    <w:rsid w:val="004C708C"/>
    <w:rsid w:val="004C7971"/>
    <w:rsid w:val="004C7AB2"/>
    <w:rsid w:val="004C7D88"/>
    <w:rsid w:val="004D003E"/>
    <w:rsid w:val="004D016C"/>
    <w:rsid w:val="004D0247"/>
    <w:rsid w:val="004D0341"/>
    <w:rsid w:val="004D09F5"/>
    <w:rsid w:val="004D12F8"/>
    <w:rsid w:val="004D1660"/>
    <w:rsid w:val="004D1857"/>
    <w:rsid w:val="004D19EC"/>
    <w:rsid w:val="004D1DEA"/>
    <w:rsid w:val="004D2228"/>
    <w:rsid w:val="004D2ACD"/>
    <w:rsid w:val="004D30D7"/>
    <w:rsid w:val="004D33FE"/>
    <w:rsid w:val="004D35A3"/>
    <w:rsid w:val="004D35C8"/>
    <w:rsid w:val="004D37D9"/>
    <w:rsid w:val="004D3B5C"/>
    <w:rsid w:val="004D4158"/>
    <w:rsid w:val="004D4615"/>
    <w:rsid w:val="004D4984"/>
    <w:rsid w:val="004D501A"/>
    <w:rsid w:val="004D506C"/>
    <w:rsid w:val="004D5218"/>
    <w:rsid w:val="004D5995"/>
    <w:rsid w:val="004D63ED"/>
    <w:rsid w:val="004D6858"/>
    <w:rsid w:val="004D6B26"/>
    <w:rsid w:val="004D6E07"/>
    <w:rsid w:val="004D7059"/>
    <w:rsid w:val="004E0135"/>
    <w:rsid w:val="004E0249"/>
    <w:rsid w:val="004E055A"/>
    <w:rsid w:val="004E0CB5"/>
    <w:rsid w:val="004E0F6B"/>
    <w:rsid w:val="004E1EA5"/>
    <w:rsid w:val="004E2C1C"/>
    <w:rsid w:val="004E308D"/>
    <w:rsid w:val="004E3445"/>
    <w:rsid w:val="004E348C"/>
    <w:rsid w:val="004E36AC"/>
    <w:rsid w:val="004E36DE"/>
    <w:rsid w:val="004E3FCD"/>
    <w:rsid w:val="004E41CB"/>
    <w:rsid w:val="004E4491"/>
    <w:rsid w:val="004E4606"/>
    <w:rsid w:val="004E5033"/>
    <w:rsid w:val="004E5C58"/>
    <w:rsid w:val="004E6370"/>
    <w:rsid w:val="004E65E9"/>
    <w:rsid w:val="004E6FCB"/>
    <w:rsid w:val="004E723F"/>
    <w:rsid w:val="004E7C45"/>
    <w:rsid w:val="004E7D39"/>
    <w:rsid w:val="004F049F"/>
    <w:rsid w:val="004F0541"/>
    <w:rsid w:val="004F07F1"/>
    <w:rsid w:val="004F0AA2"/>
    <w:rsid w:val="004F20EF"/>
    <w:rsid w:val="004F2AC9"/>
    <w:rsid w:val="004F2E7C"/>
    <w:rsid w:val="004F3521"/>
    <w:rsid w:val="004F355A"/>
    <w:rsid w:val="004F393C"/>
    <w:rsid w:val="004F3F36"/>
    <w:rsid w:val="004F41EB"/>
    <w:rsid w:val="004F42A4"/>
    <w:rsid w:val="004F4305"/>
    <w:rsid w:val="004F4AEF"/>
    <w:rsid w:val="004F4BF7"/>
    <w:rsid w:val="004F4D1E"/>
    <w:rsid w:val="004F5673"/>
    <w:rsid w:val="004F5869"/>
    <w:rsid w:val="004F6AB1"/>
    <w:rsid w:val="004F71AF"/>
    <w:rsid w:val="004F798B"/>
    <w:rsid w:val="0050045F"/>
    <w:rsid w:val="005006DC"/>
    <w:rsid w:val="00500CFF"/>
    <w:rsid w:val="00500DE5"/>
    <w:rsid w:val="0050183A"/>
    <w:rsid w:val="00501D85"/>
    <w:rsid w:val="00502033"/>
    <w:rsid w:val="0050271C"/>
    <w:rsid w:val="00502FC6"/>
    <w:rsid w:val="00503F34"/>
    <w:rsid w:val="00503F97"/>
    <w:rsid w:val="00504673"/>
    <w:rsid w:val="005053FA"/>
    <w:rsid w:val="005054A6"/>
    <w:rsid w:val="00505559"/>
    <w:rsid w:val="005063CA"/>
    <w:rsid w:val="00506601"/>
    <w:rsid w:val="00506FC1"/>
    <w:rsid w:val="00507249"/>
    <w:rsid w:val="0050757D"/>
    <w:rsid w:val="00507AB9"/>
    <w:rsid w:val="0051025B"/>
    <w:rsid w:val="005107B4"/>
    <w:rsid w:val="00510B7A"/>
    <w:rsid w:val="00510BED"/>
    <w:rsid w:val="00510CC5"/>
    <w:rsid w:val="005114EC"/>
    <w:rsid w:val="0051160B"/>
    <w:rsid w:val="00511739"/>
    <w:rsid w:val="00511BA9"/>
    <w:rsid w:val="00511D68"/>
    <w:rsid w:val="00511DB1"/>
    <w:rsid w:val="005127CC"/>
    <w:rsid w:val="005132F5"/>
    <w:rsid w:val="00513772"/>
    <w:rsid w:val="00513E33"/>
    <w:rsid w:val="0051489F"/>
    <w:rsid w:val="00514B5C"/>
    <w:rsid w:val="00514BAE"/>
    <w:rsid w:val="00514EF7"/>
    <w:rsid w:val="005154B9"/>
    <w:rsid w:val="00516107"/>
    <w:rsid w:val="005166D4"/>
    <w:rsid w:val="005166D8"/>
    <w:rsid w:val="00516A8B"/>
    <w:rsid w:val="00516B98"/>
    <w:rsid w:val="00516D18"/>
    <w:rsid w:val="00517481"/>
    <w:rsid w:val="005178AA"/>
    <w:rsid w:val="00520771"/>
    <w:rsid w:val="00520CBA"/>
    <w:rsid w:val="0052177B"/>
    <w:rsid w:val="00522ECA"/>
    <w:rsid w:val="00523D0E"/>
    <w:rsid w:val="00524497"/>
    <w:rsid w:val="00524EA5"/>
    <w:rsid w:val="00525FA8"/>
    <w:rsid w:val="005265E7"/>
    <w:rsid w:val="0052684E"/>
    <w:rsid w:val="00526FC1"/>
    <w:rsid w:val="005271F8"/>
    <w:rsid w:val="0052720E"/>
    <w:rsid w:val="005279FA"/>
    <w:rsid w:val="00530AD6"/>
    <w:rsid w:val="00531C57"/>
    <w:rsid w:val="005321FA"/>
    <w:rsid w:val="00532418"/>
    <w:rsid w:val="005327C4"/>
    <w:rsid w:val="0053345F"/>
    <w:rsid w:val="00533649"/>
    <w:rsid w:val="005337F2"/>
    <w:rsid w:val="005338CC"/>
    <w:rsid w:val="00533C98"/>
    <w:rsid w:val="00533D53"/>
    <w:rsid w:val="00534151"/>
    <w:rsid w:val="005341BA"/>
    <w:rsid w:val="00534DC1"/>
    <w:rsid w:val="00535520"/>
    <w:rsid w:val="00535728"/>
    <w:rsid w:val="00535DBB"/>
    <w:rsid w:val="00536A86"/>
    <w:rsid w:val="00536F5D"/>
    <w:rsid w:val="00537AB3"/>
    <w:rsid w:val="0054004C"/>
    <w:rsid w:val="00540576"/>
    <w:rsid w:val="0054062C"/>
    <w:rsid w:val="00541C55"/>
    <w:rsid w:val="005420BD"/>
    <w:rsid w:val="00542EF8"/>
    <w:rsid w:val="00543513"/>
    <w:rsid w:val="00543F6C"/>
    <w:rsid w:val="005441D7"/>
    <w:rsid w:val="00544288"/>
    <w:rsid w:val="00544693"/>
    <w:rsid w:val="00544718"/>
    <w:rsid w:val="00544D97"/>
    <w:rsid w:val="00544F27"/>
    <w:rsid w:val="00544F6F"/>
    <w:rsid w:val="005451E9"/>
    <w:rsid w:val="00545233"/>
    <w:rsid w:val="005457E4"/>
    <w:rsid w:val="00545EEB"/>
    <w:rsid w:val="005463E4"/>
    <w:rsid w:val="00547322"/>
    <w:rsid w:val="00547496"/>
    <w:rsid w:val="00550005"/>
    <w:rsid w:val="00550036"/>
    <w:rsid w:val="00550147"/>
    <w:rsid w:val="005502FD"/>
    <w:rsid w:val="005508BA"/>
    <w:rsid w:val="005509CB"/>
    <w:rsid w:val="00551601"/>
    <w:rsid w:val="00552054"/>
    <w:rsid w:val="00552370"/>
    <w:rsid w:val="00552B9A"/>
    <w:rsid w:val="00552FBD"/>
    <w:rsid w:val="0055341C"/>
    <w:rsid w:val="0055396E"/>
    <w:rsid w:val="00553F69"/>
    <w:rsid w:val="005547DD"/>
    <w:rsid w:val="005552EE"/>
    <w:rsid w:val="005556F4"/>
    <w:rsid w:val="00555934"/>
    <w:rsid w:val="00555A15"/>
    <w:rsid w:val="00556396"/>
    <w:rsid w:val="00556804"/>
    <w:rsid w:val="005568D9"/>
    <w:rsid w:val="00556DF6"/>
    <w:rsid w:val="00557DF8"/>
    <w:rsid w:val="00557EA5"/>
    <w:rsid w:val="00560245"/>
    <w:rsid w:val="005606E9"/>
    <w:rsid w:val="005607EE"/>
    <w:rsid w:val="00560F08"/>
    <w:rsid w:val="0056169D"/>
    <w:rsid w:val="00561B67"/>
    <w:rsid w:val="0056284E"/>
    <w:rsid w:val="00562DD0"/>
    <w:rsid w:val="0056347B"/>
    <w:rsid w:val="00563FE3"/>
    <w:rsid w:val="005642E5"/>
    <w:rsid w:val="00564345"/>
    <w:rsid w:val="005646C4"/>
    <w:rsid w:val="005648BD"/>
    <w:rsid w:val="00564DFE"/>
    <w:rsid w:val="005654C9"/>
    <w:rsid w:val="00565D2B"/>
    <w:rsid w:val="0056600D"/>
    <w:rsid w:val="00566857"/>
    <w:rsid w:val="00566E30"/>
    <w:rsid w:val="005701DE"/>
    <w:rsid w:val="005706A3"/>
    <w:rsid w:val="0057093B"/>
    <w:rsid w:val="00570BDB"/>
    <w:rsid w:val="00570F53"/>
    <w:rsid w:val="00571054"/>
    <w:rsid w:val="00571679"/>
    <w:rsid w:val="00571D49"/>
    <w:rsid w:val="005720DF"/>
    <w:rsid w:val="0057246E"/>
    <w:rsid w:val="005724BD"/>
    <w:rsid w:val="00572507"/>
    <w:rsid w:val="00572EE0"/>
    <w:rsid w:val="00574596"/>
    <w:rsid w:val="00574800"/>
    <w:rsid w:val="00574B97"/>
    <w:rsid w:val="00574F40"/>
    <w:rsid w:val="00575234"/>
    <w:rsid w:val="00575688"/>
    <w:rsid w:val="0057614C"/>
    <w:rsid w:val="00576582"/>
    <w:rsid w:val="00576753"/>
    <w:rsid w:val="0057703A"/>
    <w:rsid w:val="0057753A"/>
    <w:rsid w:val="005779AA"/>
    <w:rsid w:val="00577A9E"/>
    <w:rsid w:val="00577CAA"/>
    <w:rsid w:val="00580306"/>
    <w:rsid w:val="00580605"/>
    <w:rsid w:val="005819F4"/>
    <w:rsid w:val="0058201F"/>
    <w:rsid w:val="00582157"/>
    <w:rsid w:val="00582190"/>
    <w:rsid w:val="005822DD"/>
    <w:rsid w:val="00582B13"/>
    <w:rsid w:val="00582B1B"/>
    <w:rsid w:val="00583157"/>
    <w:rsid w:val="0058390F"/>
    <w:rsid w:val="00583BE8"/>
    <w:rsid w:val="005844C9"/>
    <w:rsid w:val="00584E1F"/>
    <w:rsid w:val="00585181"/>
    <w:rsid w:val="005855A9"/>
    <w:rsid w:val="00585FC5"/>
    <w:rsid w:val="0058610E"/>
    <w:rsid w:val="005861F5"/>
    <w:rsid w:val="005864D4"/>
    <w:rsid w:val="00586D3E"/>
    <w:rsid w:val="0058704F"/>
    <w:rsid w:val="0058713E"/>
    <w:rsid w:val="0058716F"/>
    <w:rsid w:val="0058736D"/>
    <w:rsid w:val="00587BBB"/>
    <w:rsid w:val="00587C0B"/>
    <w:rsid w:val="00590DC0"/>
    <w:rsid w:val="00590F2D"/>
    <w:rsid w:val="00591F3B"/>
    <w:rsid w:val="00591FB1"/>
    <w:rsid w:val="005926D4"/>
    <w:rsid w:val="00592D80"/>
    <w:rsid w:val="0059375B"/>
    <w:rsid w:val="00594057"/>
    <w:rsid w:val="005946BD"/>
    <w:rsid w:val="005948BC"/>
    <w:rsid w:val="005955D2"/>
    <w:rsid w:val="005958E2"/>
    <w:rsid w:val="00595F03"/>
    <w:rsid w:val="00596F1A"/>
    <w:rsid w:val="0059734D"/>
    <w:rsid w:val="00597B4A"/>
    <w:rsid w:val="00597D47"/>
    <w:rsid w:val="005A033A"/>
    <w:rsid w:val="005A15EC"/>
    <w:rsid w:val="005A2540"/>
    <w:rsid w:val="005A2D64"/>
    <w:rsid w:val="005A3464"/>
    <w:rsid w:val="005A3CD7"/>
    <w:rsid w:val="005A5183"/>
    <w:rsid w:val="005A5BC3"/>
    <w:rsid w:val="005A5E7D"/>
    <w:rsid w:val="005A65E0"/>
    <w:rsid w:val="005A66DD"/>
    <w:rsid w:val="005A6A80"/>
    <w:rsid w:val="005A6AA0"/>
    <w:rsid w:val="005B0AA9"/>
    <w:rsid w:val="005B0DA8"/>
    <w:rsid w:val="005B1574"/>
    <w:rsid w:val="005B160C"/>
    <w:rsid w:val="005B2161"/>
    <w:rsid w:val="005B218D"/>
    <w:rsid w:val="005B248B"/>
    <w:rsid w:val="005B35F0"/>
    <w:rsid w:val="005B39DD"/>
    <w:rsid w:val="005B48F7"/>
    <w:rsid w:val="005B521C"/>
    <w:rsid w:val="005B5519"/>
    <w:rsid w:val="005B5B67"/>
    <w:rsid w:val="005B5FE3"/>
    <w:rsid w:val="005B6B09"/>
    <w:rsid w:val="005B6E43"/>
    <w:rsid w:val="005B6F2B"/>
    <w:rsid w:val="005B71D5"/>
    <w:rsid w:val="005B7309"/>
    <w:rsid w:val="005B772B"/>
    <w:rsid w:val="005B786A"/>
    <w:rsid w:val="005C0E4C"/>
    <w:rsid w:val="005C11E6"/>
    <w:rsid w:val="005C176A"/>
    <w:rsid w:val="005C1A05"/>
    <w:rsid w:val="005C1B36"/>
    <w:rsid w:val="005C1E9E"/>
    <w:rsid w:val="005C202B"/>
    <w:rsid w:val="005C33EA"/>
    <w:rsid w:val="005C3567"/>
    <w:rsid w:val="005C37EE"/>
    <w:rsid w:val="005C380A"/>
    <w:rsid w:val="005C509F"/>
    <w:rsid w:val="005C6E4A"/>
    <w:rsid w:val="005C6F81"/>
    <w:rsid w:val="005C7E20"/>
    <w:rsid w:val="005D02C2"/>
    <w:rsid w:val="005D03B9"/>
    <w:rsid w:val="005D0DF6"/>
    <w:rsid w:val="005D1123"/>
    <w:rsid w:val="005D155A"/>
    <w:rsid w:val="005D157C"/>
    <w:rsid w:val="005D19FC"/>
    <w:rsid w:val="005D1BF5"/>
    <w:rsid w:val="005D259D"/>
    <w:rsid w:val="005D26ED"/>
    <w:rsid w:val="005D28C4"/>
    <w:rsid w:val="005D2B68"/>
    <w:rsid w:val="005D3023"/>
    <w:rsid w:val="005D34BF"/>
    <w:rsid w:val="005D39B6"/>
    <w:rsid w:val="005D3A72"/>
    <w:rsid w:val="005D3B37"/>
    <w:rsid w:val="005D4259"/>
    <w:rsid w:val="005D472B"/>
    <w:rsid w:val="005D51FA"/>
    <w:rsid w:val="005D530B"/>
    <w:rsid w:val="005D5547"/>
    <w:rsid w:val="005D5612"/>
    <w:rsid w:val="005D59BE"/>
    <w:rsid w:val="005D5DC7"/>
    <w:rsid w:val="005D621C"/>
    <w:rsid w:val="005D70A1"/>
    <w:rsid w:val="005D7D7A"/>
    <w:rsid w:val="005D7F88"/>
    <w:rsid w:val="005E06A6"/>
    <w:rsid w:val="005E06C8"/>
    <w:rsid w:val="005E1013"/>
    <w:rsid w:val="005E106B"/>
    <w:rsid w:val="005E1D6A"/>
    <w:rsid w:val="005E26DA"/>
    <w:rsid w:val="005E350A"/>
    <w:rsid w:val="005E3931"/>
    <w:rsid w:val="005E3D32"/>
    <w:rsid w:val="005E3D33"/>
    <w:rsid w:val="005E5350"/>
    <w:rsid w:val="005E5D3B"/>
    <w:rsid w:val="005E60B0"/>
    <w:rsid w:val="005E641B"/>
    <w:rsid w:val="005E6449"/>
    <w:rsid w:val="005E68E4"/>
    <w:rsid w:val="005E72D3"/>
    <w:rsid w:val="005E7D32"/>
    <w:rsid w:val="005E7F09"/>
    <w:rsid w:val="005F0038"/>
    <w:rsid w:val="005F0144"/>
    <w:rsid w:val="005F1202"/>
    <w:rsid w:val="005F1555"/>
    <w:rsid w:val="005F172C"/>
    <w:rsid w:val="005F1A37"/>
    <w:rsid w:val="005F1D3C"/>
    <w:rsid w:val="005F1E68"/>
    <w:rsid w:val="005F1F40"/>
    <w:rsid w:val="005F2279"/>
    <w:rsid w:val="005F27FA"/>
    <w:rsid w:val="005F2967"/>
    <w:rsid w:val="005F2AC9"/>
    <w:rsid w:val="005F32AA"/>
    <w:rsid w:val="005F3F86"/>
    <w:rsid w:val="005F3F92"/>
    <w:rsid w:val="005F4715"/>
    <w:rsid w:val="005F4A24"/>
    <w:rsid w:val="005F5803"/>
    <w:rsid w:val="005F5BA5"/>
    <w:rsid w:val="005F5C47"/>
    <w:rsid w:val="005F636E"/>
    <w:rsid w:val="005F6C9C"/>
    <w:rsid w:val="005F6E19"/>
    <w:rsid w:val="005F7739"/>
    <w:rsid w:val="005F78F2"/>
    <w:rsid w:val="005F7A91"/>
    <w:rsid w:val="005F7CA8"/>
    <w:rsid w:val="005F7DA6"/>
    <w:rsid w:val="006007F7"/>
    <w:rsid w:val="006009AE"/>
    <w:rsid w:val="00600C72"/>
    <w:rsid w:val="00601040"/>
    <w:rsid w:val="006019CD"/>
    <w:rsid w:val="006019DF"/>
    <w:rsid w:val="00601AC2"/>
    <w:rsid w:val="006025D8"/>
    <w:rsid w:val="00602A2C"/>
    <w:rsid w:val="006030B1"/>
    <w:rsid w:val="00603DC4"/>
    <w:rsid w:val="00603E8E"/>
    <w:rsid w:val="006044A4"/>
    <w:rsid w:val="00604C89"/>
    <w:rsid w:val="00605080"/>
    <w:rsid w:val="00605E97"/>
    <w:rsid w:val="00606263"/>
    <w:rsid w:val="006062D2"/>
    <w:rsid w:val="006071E2"/>
    <w:rsid w:val="00607780"/>
    <w:rsid w:val="00607F65"/>
    <w:rsid w:val="00610568"/>
    <w:rsid w:val="006107C9"/>
    <w:rsid w:val="006108E9"/>
    <w:rsid w:val="00610A7D"/>
    <w:rsid w:val="00610A9B"/>
    <w:rsid w:val="00610BFC"/>
    <w:rsid w:val="00611FFC"/>
    <w:rsid w:val="00612029"/>
    <w:rsid w:val="006121F1"/>
    <w:rsid w:val="006124BB"/>
    <w:rsid w:val="0061308A"/>
    <w:rsid w:val="0061324D"/>
    <w:rsid w:val="00614C0D"/>
    <w:rsid w:val="00614CA4"/>
    <w:rsid w:val="00614FAD"/>
    <w:rsid w:val="006155DB"/>
    <w:rsid w:val="006157DD"/>
    <w:rsid w:val="00615891"/>
    <w:rsid w:val="006162C3"/>
    <w:rsid w:val="006165BD"/>
    <w:rsid w:val="0061665A"/>
    <w:rsid w:val="00616B78"/>
    <w:rsid w:val="00616F46"/>
    <w:rsid w:val="00617001"/>
    <w:rsid w:val="00617D75"/>
    <w:rsid w:val="00620162"/>
    <w:rsid w:val="0062030C"/>
    <w:rsid w:val="006204A4"/>
    <w:rsid w:val="00620FBA"/>
    <w:rsid w:val="00621142"/>
    <w:rsid w:val="006213F0"/>
    <w:rsid w:val="006215E8"/>
    <w:rsid w:val="00621909"/>
    <w:rsid w:val="00621EB1"/>
    <w:rsid w:val="00622790"/>
    <w:rsid w:val="00623197"/>
    <w:rsid w:val="0062410B"/>
    <w:rsid w:val="006245D9"/>
    <w:rsid w:val="006247F7"/>
    <w:rsid w:val="006249C9"/>
    <w:rsid w:val="0062589F"/>
    <w:rsid w:val="0062590A"/>
    <w:rsid w:val="00626146"/>
    <w:rsid w:val="00626288"/>
    <w:rsid w:val="0062650E"/>
    <w:rsid w:val="00626AE3"/>
    <w:rsid w:val="00627B6B"/>
    <w:rsid w:val="00627E73"/>
    <w:rsid w:val="00630156"/>
    <w:rsid w:val="006305E1"/>
    <w:rsid w:val="00630673"/>
    <w:rsid w:val="00630BC7"/>
    <w:rsid w:val="00630E19"/>
    <w:rsid w:val="006313F8"/>
    <w:rsid w:val="0063166B"/>
    <w:rsid w:val="0063183C"/>
    <w:rsid w:val="006321F9"/>
    <w:rsid w:val="00632A45"/>
    <w:rsid w:val="0063344C"/>
    <w:rsid w:val="0063392D"/>
    <w:rsid w:val="00634760"/>
    <w:rsid w:val="00634838"/>
    <w:rsid w:val="006355D0"/>
    <w:rsid w:val="006356B9"/>
    <w:rsid w:val="00635C4B"/>
    <w:rsid w:val="0063634E"/>
    <w:rsid w:val="006367AF"/>
    <w:rsid w:val="00636829"/>
    <w:rsid w:val="00636C48"/>
    <w:rsid w:val="00636F99"/>
    <w:rsid w:val="0063705D"/>
    <w:rsid w:val="0064034E"/>
    <w:rsid w:val="00640503"/>
    <w:rsid w:val="00640670"/>
    <w:rsid w:val="00641078"/>
    <w:rsid w:val="00641369"/>
    <w:rsid w:val="00641A22"/>
    <w:rsid w:val="006432D3"/>
    <w:rsid w:val="0064359E"/>
    <w:rsid w:val="00643827"/>
    <w:rsid w:val="00643E17"/>
    <w:rsid w:val="00644555"/>
    <w:rsid w:val="006446B2"/>
    <w:rsid w:val="00644776"/>
    <w:rsid w:val="0064519B"/>
    <w:rsid w:val="00645A70"/>
    <w:rsid w:val="00645DAD"/>
    <w:rsid w:val="006460D8"/>
    <w:rsid w:val="006501C1"/>
    <w:rsid w:val="00650264"/>
    <w:rsid w:val="00650A0B"/>
    <w:rsid w:val="00651125"/>
    <w:rsid w:val="00651383"/>
    <w:rsid w:val="006513AB"/>
    <w:rsid w:val="006525EC"/>
    <w:rsid w:val="0065283E"/>
    <w:rsid w:val="00652B32"/>
    <w:rsid w:val="00652E68"/>
    <w:rsid w:val="00653013"/>
    <w:rsid w:val="0065331D"/>
    <w:rsid w:val="00653F16"/>
    <w:rsid w:val="00654337"/>
    <w:rsid w:val="0065629A"/>
    <w:rsid w:val="00656636"/>
    <w:rsid w:val="00656D15"/>
    <w:rsid w:val="006575B4"/>
    <w:rsid w:val="006575EC"/>
    <w:rsid w:val="00657717"/>
    <w:rsid w:val="00657789"/>
    <w:rsid w:val="00657AAF"/>
    <w:rsid w:val="006600FA"/>
    <w:rsid w:val="0066186C"/>
    <w:rsid w:val="006622C3"/>
    <w:rsid w:val="006633A9"/>
    <w:rsid w:val="00663477"/>
    <w:rsid w:val="0066386C"/>
    <w:rsid w:val="00663A49"/>
    <w:rsid w:val="00663A78"/>
    <w:rsid w:val="00663DF0"/>
    <w:rsid w:val="00665352"/>
    <w:rsid w:val="006657F2"/>
    <w:rsid w:val="00665EDB"/>
    <w:rsid w:val="00665F2E"/>
    <w:rsid w:val="00666494"/>
    <w:rsid w:val="006666BB"/>
    <w:rsid w:val="006669DC"/>
    <w:rsid w:val="00666A4E"/>
    <w:rsid w:val="006675D5"/>
    <w:rsid w:val="00667C35"/>
    <w:rsid w:val="00667E8D"/>
    <w:rsid w:val="00667FDA"/>
    <w:rsid w:val="00670835"/>
    <w:rsid w:val="006716EA"/>
    <w:rsid w:val="00672256"/>
    <w:rsid w:val="00672323"/>
    <w:rsid w:val="00672C7C"/>
    <w:rsid w:val="00672F60"/>
    <w:rsid w:val="00673146"/>
    <w:rsid w:val="00673C60"/>
    <w:rsid w:val="00673F71"/>
    <w:rsid w:val="006748DD"/>
    <w:rsid w:val="006750F4"/>
    <w:rsid w:val="00676544"/>
    <w:rsid w:val="00676B11"/>
    <w:rsid w:val="00676D6E"/>
    <w:rsid w:val="00677319"/>
    <w:rsid w:val="00677A25"/>
    <w:rsid w:val="00677C95"/>
    <w:rsid w:val="00677EAB"/>
    <w:rsid w:val="00677FA6"/>
    <w:rsid w:val="00680289"/>
    <w:rsid w:val="00680481"/>
    <w:rsid w:val="00680885"/>
    <w:rsid w:val="00680FD2"/>
    <w:rsid w:val="006812D9"/>
    <w:rsid w:val="006817B4"/>
    <w:rsid w:val="00681CD7"/>
    <w:rsid w:val="00681CE1"/>
    <w:rsid w:val="00682086"/>
    <w:rsid w:val="00682309"/>
    <w:rsid w:val="0068256B"/>
    <w:rsid w:val="00682A16"/>
    <w:rsid w:val="00682CA3"/>
    <w:rsid w:val="00683102"/>
    <w:rsid w:val="006837E6"/>
    <w:rsid w:val="00683B76"/>
    <w:rsid w:val="00683E89"/>
    <w:rsid w:val="0068407B"/>
    <w:rsid w:val="00685DDE"/>
    <w:rsid w:val="006862D3"/>
    <w:rsid w:val="00686382"/>
    <w:rsid w:val="00686AB2"/>
    <w:rsid w:val="00686E18"/>
    <w:rsid w:val="00686F3F"/>
    <w:rsid w:val="00686F44"/>
    <w:rsid w:val="0068728A"/>
    <w:rsid w:val="00687410"/>
    <w:rsid w:val="00687A67"/>
    <w:rsid w:val="00687CB4"/>
    <w:rsid w:val="00687FBD"/>
    <w:rsid w:val="00690DB6"/>
    <w:rsid w:val="00692E66"/>
    <w:rsid w:val="006943E0"/>
    <w:rsid w:val="00694432"/>
    <w:rsid w:val="0069487C"/>
    <w:rsid w:val="00694C12"/>
    <w:rsid w:val="00694F91"/>
    <w:rsid w:val="006953FF"/>
    <w:rsid w:val="006954B3"/>
    <w:rsid w:val="006964DF"/>
    <w:rsid w:val="00696803"/>
    <w:rsid w:val="006969B3"/>
    <w:rsid w:val="00696A5A"/>
    <w:rsid w:val="00696EF5"/>
    <w:rsid w:val="006975D2"/>
    <w:rsid w:val="00697890"/>
    <w:rsid w:val="00697DC4"/>
    <w:rsid w:val="00697FCD"/>
    <w:rsid w:val="006A0740"/>
    <w:rsid w:val="006A0F8C"/>
    <w:rsid w:val="006A13C9"/>
    <w:rsid w:val="006A150E"/>
    <w:rsid w:val="006A17FC"/>
    <w:rsid w:val="006A1961"/>
    <w:rsid w:val="006A1FB3"/>
    <w:rsid w:val="006A2DB8"/>
    <w:rsid w:val="006A3109"/>
    <w:rsid w:val="006A37FA"/>
    <w:rsid w:val="006A3A93"/>
    <w:rsid w:val="006A3E0B"/>
    <w:rsid w:val="006A4234"/>
    <w:rsid w:val="006A4315"/>
    <w:rsid w:val="006A4AE4"/>
    <w:rsid w:val="006A4CCB"/>
    <w:rsid w:val="006A5D98"/>
    <w:rsid w:val="006A6103"/>
    <w:rsid w:val="006A6181"/>
    <w:rsid w:val="006A6819"/>
    <w:rsid w:val="006A68FF"/>
    <w:rsid w:val="006A6928"/>
    <w:rsid w:val="006A6EE9"/>
    <w:rsid w:val="006A70B8"/>
    <w:rsid w:val="006A76C4"/>
    <w:rsid w:val="006A76E5"/>
    <w:rsid w:val="006A7C04"/>
    <w:rsid w:val="006A7FDD"/>
    <w:rsid w:val="006B05EA"/>
    <w:rsid w:val="006B12BC"/>
    <w:rsid w:val="006B15A6"/>
    <w:rsid w:val="006B1B35"/>
    <w:rsid w:val="006B1B91"/>
    <w:rsid w:val="006B1F19"/>
    <w:rsid w:val="006B2039"/>
    <w:rsid w:val="006B2406"/>
    <w:rsid w:val="006B25CB"/>
    <w:rsid w:val="006B35D7"/>
    <w:rsid w:val="006B3D12"/>
    <w:rsid w:val="006B4954"/>
    <w:rsid w:val="006B628F"/>
    <w:rsid w:val="006B6699"/>
    <w:rsid w:val="006B6930"/>
    <w:rsid w:val="006B6A9F"/>
    <w:rsid w:val="006B6F29"/>
    <w:rsid w:val="006B70C8"/>
    <w:rsid w:val="006B72FC"/>
    <w:rsid w:val="006C05D1"/>
    <w:rsid w:val="006C0609"/>
    <w:rsid w:val="006C0790"/>
    <w:rsid w:val="006C0847"/>
    <w:rsid w:val="006C0AB6"/>
    <w:rsid w:val="006C0CE8"/>
    <w:rsid w:val="006C1E61"/>
    <w:rsid w:val="006C2E8E"/>
    <w:rsid w:val="006C37C0"/>
    <w:rsid w:val="006C440B"/>
    <w:rsid w:val="006C4520"/>
    <w:rsid w:val="006C5341"/>
    <w:rsid w:val="006C6042"/>
    <w:rsid w:val="006C67E5"/>
    <w:rsid w:val="006C6AAC"/>
    <w:rsid w:val="006C6E8D"/>
    <w:rsid w:val="006C72A7"/>
    <w:rsid w:val="006C7982"/>
    <w:rsid w:val="006C7AE8"/>
    <w:rsid w:val="006D09A3"/>
    <w:rsid w:val="006D0B65"/>
    <w:rsid w:val="006D13C7"/>
    <w:rsid w:val="006D192A"/>
    <w:rsid w:val="006D1E21"/>
    <w:rsid w:val="006D2413"/>
    <w:rsid w:val="006D24D5"/>
    <w:rsid w:val="006D3168"/>
    <w:rsid w:val="006D323A"/>
    <w:rsid w:val="006D338A"/>
    <w:rsid w:val="006D3B1F"/>
    <w:rsid w:val="006D3CCE"/>
    <w:rsid w:val="006D46CE"/>
    <w:rsid w:val="006D4AD4"/>
    <w:rsid w:val="006D4B92"/>
    <w:rsid w:val="006D56E6"/>
    <w:rsid w:val="006D5F3A"/>
    <w:rsid w:val="006D67F5"/>
    <w:rsid w:val="006D70F8"/>
    <w:rsid w:val="006D7358"/>
    <w:rsid w:val="006D7A80"/>
    <w:rsid w:val="006E02A0"/>
    <w:rsid w:val="006E0336"/>
    <w:rsid w:val="006E0667"/>
    <w:rsid w:val="006E1207"/>
    <w:rsid w:val="006E12A4"/>
    <w:rsid w:val="006E1D05"/>
    <w:rsid w:val="006E203F"/>
    <w:rsid w:val="006E2263"/>
    <w:rsid w:val="006E2412"/>
    <w:rsid w:val="006E283B"/>
    <w:rsid w:val="006E2D7C"/>
    <w:rsid w:val="006E3643"/>
    <w:rsid w:val="006E3D08"/>
    <w:rsid w:val="006E4306"/>
    <w:rsid w:val="006E4501"/>
    <w:rsid w:val="006E4CB9"/>
    <w:rsid w:val="006E5775"/>
    <w:rsid w:val="006E5A62"/>
    <w:rsid w:val="006E5C5E"/>
    <w:rsid w:val="006E633E"/>
    <w:rsid w:val="006E6E27"/>
    <w:rsid w:val="006E6F64"/>
    <w:rsid w:val="006E7153"/>
    <w:rsid w:val="006F0411"/>
    <w:rsid w:val="006F04FF"/>
    <w:rsid w:val="006F0789"/>
    <w:rsid w:val="006F0F35"/>
    <w:rsid w:val="006F0FEA"/>
    <w:rsid w:val="006F1129"/>
    <w:rsid w:val="006F24E5"/>
    <w:rsid w:val="006F26C0"/>
    <w:rsid w:val="006F2AA7"/>
    <w:rsid w:val="006F30D1"/>
    <w:rsid w:val="006F31D7"/>
    <w:rsid w:val="006F348E"/>
    <w:rsid w:val="006F35A3"/>
    <w:rsid w:val="006F3818"/>
    <w:rsid w:val="006F4397"/>
    <w:rsid w:val="006F47FB"/>
    <w:rsid w:val="006F4F04"/>
    <w:rsid w:val="006F50C0"/>
    <w:rsid w:val="006F54AF"/>
    <w:rsid w:val="006F5E6C"/>
    <w:rsid w:val="006F5EFA"/>
    <w:rsid w:val="006F697B"/>
    <w:rsid w:val="006F71C9"/>
    <w:rsid w:val="007000FA"/>
    <w:rsid w:val="0070142C"/>
    <w:rsid w:val="00701F33"/>
    <w:rsid w:val="00702F15"/>
    <w:rsid w:val="0070350E"/>
    <w:rsid w:val="00703791"/>
    <w:rsid w:val="00703B11"/>
    <w:rsid w:val="00703E28"/>
    <w:rsid w:val="0070451B"/>
    <w:rsid w:val="00704995"/>
    <w:rsid w:val="00704CB6"/>
    <w:rsid w:val="00704F31"/>
    <w:rsid w:val="007057A9"/>
    <w:rsid w:val="007059EA"/>
    <w:rsid w:val="00705DBA"/>
    <w:rsid w:val="0070642C"/>
    <w:rsid w:val="00707567"/>
    <w:rsid w:val="007077B9"/>
    <w:rsid w:val="00710502"/>
    <w:rsid w:val="00710706"/>
    <w:rsid w:val="00711631"/>
    <w:rsid w:val="00711BA3"/>
    <w:rsid w:val="00711F84"/>
    <w:rsid w:val="00712065"/>
    <w:rsid w:val="007125D8"/>
    <w:rsid w:val="0071278D"/>
    <w:rsid w:val="00712865"/>
    <w:rsid w:val="00712FA9"/>
    <w:rsid w:val="007132FD"/>
    <w:rsid w:val="007137CE"/>
    <w:rsid w:val="007137EE"/>
    <w:rsid w:val="00714019"/>
    <w:rsid w:val="00714366"/>
    <w:rsid w:val="007149BA"/>
    <w:rsid w:val="00714AB8"/>
    <w:rsid w:val="00714D31"/>
    <w:rsid w:val="00714F2E"/>
    <w:rsid w:val="0071539E"/>
    <w:rsid w:val="0071594B"/>
    <w:rsid w:val="00715B7E"/>
    <w:rsid w:val="00715C2C"/>
    <w:rsid w:val="00716446"/>
    <w:rsid w:val="00716B83"/>
    <w:rsid w:val="00720310"/>
    <w:rsid w:val="007203A0"/>
    <w:rsid w:val="00720449"/>
    <w:rsid w:val="007205C5"/>
    <w:rsid w:val="007206A3"/>
    <w:rsid w:val="0072106C"/>
    <w:rsid w:val="00721EB4"/>
    <w:rsid w:val="00722AA4"/>
    <w:rsid w:val="007236A5"/>
    <w:rsid w:val="00723D2E"/>
    <w:rsid w:val="00723F41"/>
    <w:rsid w:val="0072479A"/>
    <w:rsid w:val="00724C0C"/>
    <w:rsid w:val="00725C49"/>
    <w:rsid w:val="00725E81"/>
    <w:rsid w:val="007261BB"/>
    <w:rsid w:val="00726771"/>
    <w:rsid w:val="0072689F"/>
    <w:rsid w:val="00726B82"/>
    <w:rsid w:val="00727167"/>
    <w:rsid w:val="007271E1"/>
    <w:rsid w:val="007274CC"/>
    <w:rsid w:val="007275F5"/>
    <w:rsid w:val="00727959"/>
    <w:rsid w:val="00727E33"/>
    <w:rsid w:val="007302F1"/>
    <w:rsid w:val="007303DE"/>
    <w:rsid w:val="00730834"/>
    <w:rsid w:val="00730A8D"/>
    <w:rsid w:val="00730E1B"/>
    <w:rsid w:val="007311C2"/>
    <w:rsid w:val="00732B48"/>
    <w:rsid w:val="00732D86"/>
    <w:rsid w:val="00732F77"/>
    <w:rsid w:val="00733A83"/>
    <w:rsid w:val="007341D3"/>
    <w:rsid w:val="0073455E"/>
    <w:rsid w:val="00734E89"/>
    <w:rsid w:val="007362EA"/>
    <w:rsid w:val="00736357"/>
    <w:rsid w:val="007363D2"/>
    <w:rsid w:val="0073684B"/>
    <w:rsid w:val="00736F42"/>
    <w:rsid w:val="00740644"/>
    <w:rsid w:val="007408CB"/>
    <w:rsid w:val="00740C69"/>
    <w:rsid w:val="00742648"/>
    <w:rsid w:val="007428D3"/>
    <w:rsid w:val="00742E04"/>
    <w:rsid w:val="0074305C"/>
    <w:rsid w:val="0074382A"/>
    <w:rsid w:val="00743B5C"/>
    <w:rsid w:val="00743C3D"/>
    <w:rsid w:val="00744039"/>
    <w:rsid w:val="00744122"/>
    <w:rsid w:val="007442E3"/>
    <w:rsid w:val="00744C14"/>
    <w:rsid w:val="00744D20"/>
    <w:rsid w:val="00744D57"/>
    <w:rsid w:val="007450DC"/>
    <w:rsid w:val="00745F52"/>
    <w:rsid w:val="00746585"/>
    <w:rsid w:val="00746739"/>
    <w:rsid w:val="00747677"/>
    <w:rsid w:val="00747743"/>
    <w:rsid w:val="0075034A"/>
    <w:rsid w:val="0075070C"/>
    <w:rsid w:val="00750C78"/>
    <w:rsid w:val="00750CE1"/>
    <w:rsid w:val="007511A7"/>
    <w:rsid w:val="007513C2"/>
    <w:rsid w:val="00751423"/>
    <w:rsid w:val="007514C0"/>
    <w:rsid w:val="00752427"/>
    <w:rsid w:val="007524BF"/>
    <w:rsid w:val="00752519"/>
    <w:rsid w:val="00752B5A"/>
    <w:rsid w:val="00752B7E"/>
    <w:rsid w:val="0075352F"/>
    <w:rsid w:val="007536DD"/>
    <w:rsid w:val="007539DA"/>
    <w:rsid w:val="00753CB7"/>
    <w:rsid w:val="007551DA"/>
    <w:rsid w:val="00755916"/>
    <w:rsid w:val="00755A57"/>
    <w:rsid w:val="007565CF"/>
    <w:rsid w:val="007568D4"/>
    <w:rsid w:val="00756CD4"/>
    <w:rsid w:val="00756D50"/>
    <w:rsid w:val="00756F42"/>
    <w:rsid w:val="0075738B"/>
    <w:rsid w:val="007573D6"/>
    <w:rsid w:val="00757508"/>
    <w:rsid w:val="00757857"/>
    <w:rsid w:val="00757A00"/>
    <w:rsid w:val="0076018A"/>
    <w:rsid w:val="007609B0"/>
    <w:rsid w:val="007609F4"/>
    <w:rsid w:val="00760EB7"/>
    <w:rsid w:val="00761079"/>
    <w:rsid w:val="007613FE"/>
    <w:rsid w:val="00761966"/>
    <w:rsid w:val="0076220E"/>
    <w:rsid w:val="00763111"/>
    <w:rsid w:val="0076343A"/>
    <w:rsid w:val="007635BC"/>
    <w:rsid w:val="00763C86"/>
    <w:rsid w:val="00763EB4"/>
    <w:rsid w:val="00763ED7"/>
    <w:rsid w:val="00765069"/>
    <w:rsid w:val="00765482"/>
    <w:rsid w:val="0076665C"/>
    <w:rsid w:val="007672BA"/>
    <w:rsid w:val="007706CB"/>
    <w:rsid w:val="007715CF"/>
    <w:rsid w:val="00771C22"/>
    <w:rsid w:val="0077259B"/>
    <w:rsid w:val="00772F9F"/>
    <w:rsid w:val="0077341F"/>
    <w:rsid w:val="007735E1"/>
    <w:rsid w:val="00773D46"/>
    <w:rsid w:val="00774564"/>
    <w:rsid w:val="00774A72"/>
    <w:rsid w:val="0077506F"/>
    <w:rsid w:val="00775090"/>
    <w:rsid w:val="00775419"/>
    <w:rsid w:val="007754C6"/>
    <w:rsid w:val="00776F2D"/>
    <w:rsid w:val="007778F7"/>
    <w:rsid w:val="007779B6"/>
    <w:rsid w:val="00777DE7"/>
    <w:rsid w:val="00780926"/>
    <w:rsid w:val="00780E3A"/>
    <w:rsid w:val="00780F8B"/>
    <w:rsid w:val="007817E0"/>
    <w:rsid w:val="00781DEE"/>
    <w:rsid w:val="00782892"/>
    <w:rsid w:val="00782EDD"/>
    <w:rsid w:val="00783A7B"/>
    <w:rsid w:val="00783B36"/>
    <w:rsid w:val="00783F0D"/>
    <w:rsid w:val="00783F3E"/>
    <w:rsid w:val="00783F5A"/>
    <w:rsid w:val="007842E5"/>
    <w:rsid w:val="00784B6C"/>
    <w:rsid w:val="00784BB5"/>
    <w:rsid w:val="0078500D"/>
    <w:rsid w:val="007850C6"/>
    <w:rsid w:val="00785449"/>
    <w:rsid w:val="0078583B"/>
    <w:rsid w:val="00785B8F"/>
    <w:rsid w:val="00785BC3"/>
    <w:rsid w:val="0078656E"/>
    <w:rsid w:val="00786E28"/>
    <w:rsid w:val="0078700B"/>
    <w:rsid w:val="00787CC3"/>
    <w:rsid w:val="0079123B"/>
    <w:rsid w:val="00791AA1"/>
    <w:rsid w:val="00791FCA"/>
    <w:rsid w:val="007920BD"/>
    <w:rsid w:val="007922BF"/>
    <w:rsid w:val="00792395"/>
    <w:rsid w:val="00792F65"/>
    <w:rsid w:val="007935AD"/>
    <w:rsid w:val="007936C1"/>
    <w:rsid w:val="007942BC"/>
    <w:rsid w:val="00794368"/>
    <w:rsid w:val="00794AFD"/>
    <w:rsid w:val="00794CA0"/>
    <w:rsid w:val="00794D28"/>
    <w:rsid w:val="00794DE2"/>
    <w:rsid w:val="00795035"/>
    <w:rsid w:val="0079573F"/>
    <w:rsid w:val="007960B4"/>
    <w:rsid w:val="00796978"/>
    <w:rsid w:val="00796984"/>
    <w:rsid w:val="007976DF"/>
    <w:rsid w:val="00797723"/>
    <w:rsid w:val="007A0382"/>
    <w:rsid w:val="007A07B7"/>
    <w:rsid w:val="007A0A4C"/>
    <w:rsid w:val="007A0BD3"/>
    <w:rsid w:val="007A1523"/>
    <w:rsid w:val="007A15FB"/>
    <w:rsid w:val="007A1D4B"/>
    <w:rsid w:val="007A2D40"/>
    <w:rsid w:val="007A2EFB"/>
    <w:rsid w:val="007A3113"/>
    <w:rsid w:val="007A3323"/>
    <w:rsid w:val="007A34EB"/>
    <w:rsid w:val="007A3610"/>
    <w:rsid w:val="007A3E4D"/>
    <w:rsid w:val="007A4FC9"/>
    <w:rsid w:val="007A59B1"/>
    <w:rsid w:val="007A5A5D"/>
    <w:rsid w:val="007A65F2"/>
    <w:rsid w:val="007A6619"/>
    <w:rsid w:val="007A68DB"/>
    <w:rsid w:val="007A6DF9"/>
    <w:rsid w:val="007A6E71"/>
    <w:rsid w:val="007A7046"/>
    <w:rsid w:val="007A7D54"/>
    <w:rsid w:val="007A7F1D"/>
    <w:rsid w:val="007B0117"/>
    <w:rsid w:val="007B0153"/>
    <w:rsid w:val="007B01A6"/>
    <w:rsid w:val="007B0EBD"/>
    <w:rsid w:val="007B1054"/>
    <w:rsid w:val="007B14B6"/>
    <w:rsid w:val="007B1947"/>
    <w:rsid w:val="007B19A6"/>
    <w:rsid w:val="007B2610"/>
    <w:rsid w:val="007B295A"/>
    <w:rsid w:val="007B29C9"/>
    <w:rsid w:val="007B3422"/>
    <w:rsid w:val="007B3542"/>
    <w:rsid w:val="007B3C27"/>
    <w:rsid w:val="007B3CB5"/>
    <w:rsid w:val="007B3DE3"/>
    <w:rsid w:val="007B3F13"/>
    <w:rsid w:val="007B4215"/>
    <w:rsid w:val="007B4244"/>
    <w:rsid w:val="007B429D"/>
    <w:rsid w:val="007B52DD"/>
    <w:rsid w:val="007B71B9"/>
    <w:rsid w:val="007B742F"/>
    <w:rsid w:val="007B7480"/>
    <w:rsid w:val="007B77DA"/>
    <w:rsid w:val="007B7919"/>
    <w:rsid w:val="007B7A3E"/>
    <w:rsid w:val="007B7B2D"/>
    <w:rsid w:val="007B7BDE"/>
    <w:rsid w:val="007C01FC"/>
    <w:rsid w:val="007C0422"/>
    <w:rsid w:val="007C069F"/>
    <w:rsid w:val="007C0B35"/>
    <w:rsid w:val="007C0C76"/>
    <w:rsid w:val="007C155F"/>
    <w:rsid w:val="007C1CA4"/>
    <w:rsid w:val="007C1CC7"/>
    <w:rsid w:val="007C1CF0"/>
    <w:rsid w:val="007C1F90"/>
    <w:rsid w:val="007C2213"/>
    <w:rsid w:val="007C2C3F"/>
    <w:rsid w:val="007C31E1"/>
    <w:rsid w:val="007C35BF"/>
    <w:rsid w:val="007C3643"/>
    <w:rsid w:val="007C36C8"/>
    <w:rsid w:val="007C3DCF"/>
    <w:rsid w:val="007C45FB"/>
    <w:rsid w:val="007C4636"/>
    <w:rsid w:val="007C4649"/>
    <w:rsid w:val="007C4770"/>
    <w:rsid w:val="007C4CC0"/>
    <w:rsid w:val="007C4E4D"/>
    <w:rsid w:val="007C52E7"/>
    <w:rsid w:val="007C5739"/>
    <w:rsid w:val="007C59C5"/>
    <w:rsid w:val="007C64CA"/>
    <w:rsid w:val="007C72E0"/>
    <w:rsid w:val="007C7626"/>
    <w:rsid w:val="007C766B"/>
    <w:rsid w:val="007C7AAA"/>
    <w:rsid w:val="007C7F01"/>
    <w:rsid w:val="007D036B"/>
    <w:rsid w:val="007D0CE6"/>
    <w:rsid w:val="007D0D40"/>
    <w:rsid w:val="007D112B"/>
    <w:rsid w:val="007D15AC"/>
    <w:rsid w:val="007D1AAF"/>
    <w:rsid w:val="007D2294"/>
    <w:rsid w:val="007D23D4"/>
    <w:rsid w:val="007D2556"/>
    <w:rsid w:val="007D25B1"/>
    <w:rsid w:val="007D25E1"/>
    <w:rsid w:val="007D26E1"/>
    <w:rsid w:val="007D2D80"/>
    <w:rsid w:val="007D3237"/>
    <w:rsid w:val="007D3A65"/>
    <w:rsid w:val="007D3FFD"/>
    <w:rsid w:val="007D5180"/>
    <w:rsid w:val="007D546C"/>
    <w:rsid w:val="007D56B7"/>
    <w:rsid w:val="007D585C"/>
    <w:rsid w:val="007D5B00"/>
    <w:rsid w:val="007D63AF"/>
    <w:rsid w:val="007D6834"/>
    <w:rsid w:val="007D6E35"/>
    <w:rsid w:val="007D721A"/>
    <w:rsid w:val="007D72C5"/>
    <w:rsid w:val="007E0911"/>
    <w:rsid w:val="007E1237"/>
    <w:rsid w:val="007E1A49"/>
    <w:rsid w:val="007E2530"/>
    <w:rsid w:val="007E30E0"/>
    <w:rsid w:val="007E3A5F"/>
    <w:rsid w:val="007E3BF6"/>
    <w:rsid w:val="007E3BFA"/>
    <w:rsid w:val="007E4500"/>
    <w:rsid w:val="007E48FD"/>
    <w:rsid w:val="007E4E4B"/>
    <w:rsid w:val="007E52B2"/>
    <w:rsid w:val="007E5756"/>
    <w:rsid w:val="007E5789"/>
    <w:rsid w:val="007E5E0B"/>
    <w:rsid w:val="007E5E18"/>
    <w:rsid w:val="007E66A5"/>
    <w:rsid w:val="007E69B8"/>
    <w:rsid w:val="007E7810"/>
    <w:rsid w:val="007E7B3C"/>
    <w:rsid w:val="007E7C98"/>
    <w:rsid w:val="007F0310"/>
    <w:rsid w:val="007F04FB"/>
    <w:rsid w:val="007F06D5"/>
    <w:rsid w:val="007F0D1C"/>
    <w:rsid w:val="007F15DE"/>
    <w:rsid w:val="007F3B58"/>
    <w:rsid w:val="007F412B"/>
    <w:rsid w:val="007F41D3"/>
    <w:rsid w:val="007F4A46"/>
    <w:rsid w:val="007F4BD6"/>
    <w:rsid w:val="007F53B1"/>
    <w:rsid w:val="007F5577"/>
    <w:rsid w:val="007F5BE2"/>
    <w:rsid w:val="007F5DBD"/>
    <w:rsid w:val="007F5DE5"/>
    <w:rsid w:val="007F6398"/>
    <w:rsid w:val="007F6731"/>
    <w:rsid w:val="007F67E5"/>
    <w:rsid w:val="007F76E6"/>
    <w:rsid w:val="0080007D"/>
    <w:rsid w:val="008001FC"/>
    <w:rsid w:val="008005E2"/>
    <w:rsid w:val="00801FB2"/>
    <w:rsid w:val="0080216D"/>
    <w:rsid w:val="0080301B"/>
    <w:rsid w:val="008035F2"/>
    <w:rsid w:val="00803CAC"/>
    <w:rsid w:val="00804BC7"/>
    <w:rsid w:val="00804EC3"/>
    <w:rsid w:val="0080531C"/>
    <w:rsid w:val="0080575E"/>
    <w:rsid w:val="00805DD6"/>
    <w:rsid w:val="00806286"/>
    <w:rsid w:val="0080637A"/>
    <w:rsid w:val="00806A33"/>
    <w:rsid w:val="00807B39"/>
    <w:rsid w:val="00807C82"/>
    <w:rsid w:val="00807CBA"/>
    <w:rsid w:val="00807F80"/>
    <w:rsid w:val="00810938"/>
    <w:rsid w:val="0081133D"/>
    <w:rsid w:val="00811435"/>
    <w:rsid w:val="00811644"/>
    <w:rsid w:val="008118EF"/>
    <w:rsid w:val="00812904"/>
    <w:rsid w:val="00812A15"/>
    <w:rsid w:val="00813460"/>
    <w:rsid w:val="008153CF"/>
    <w:rsid w:val="008154F0"/>
    <w:rsid w:val="0081603D"/>
    <w:rsid w:val="008163EE"/>
    <w:rsid w:val="00816B28"/>
    <w:rsid w:val="00816C51"/>
    <w:rsid w:val="008174FC"/>
    <w:rsid w:val="00817941"/>
    <w:rsid w:val="00820060"/>
    <w:rsid w:val="00821644"/>
    <w:rsid w:val="0082172F"/>
    <w:rsid w:val="00821C32"/>
    <w:rsid w:val="00822BF6"/>
    <w:rsid w:val="008232A1"/>
    <w:rsid w:val="008232C5"/>
    <w:rsid w:val="00823AAE"/>
    <w:rsid w:val="0082406B"/>
    <w:rsid w:val="0082439F"/>
    <w:rsid w:val="00824A2B"/>
    <w:rsid w:val="00826119"/>
    <w:rsid w:val="00826D24"/>
    <w:rsid w:val="00826E67"/>
    <w:rsid w:val="00826F10"/>
    <w:rsid w:val="00827355"/>
    <w:rsid w:val="008274A5"/>
    <w:rsid w:val="008274D9"/>
    <w:rsid w:val="008274ED"/>
    <w:rsid w:val="0082770C"/>
    <w:rsid w:val="00827969"/>
    <w:rsid w:val="008304D3"/>
    <w:rsid w:val="00830D1F"/>
    <w:rsid w:val="00830F0E"/>
    <w:rsid w:val="00831AD4"/>
    <w:rsid w:val="00831D86"/>
    <w:rsid w:val="008322D6"/>
    <w:rsid w:val="008326DE"/>
    <w:rsid w:val="008328DB"/>
    <w:rsid w:val="00832B19"/>
    <w:rsid w:val="00832C83"/>
    <w:rsid w:val="008334C6"/>
    <w:rsid w:val="0083360A"/>
    <w:rsid w:val="008344C2"/>
    <w:rsid w:val="00834A33"/>
    <w:rsid w:val="00835891"/>
    <w:rsid w:val="00835A37"/>
    <w:rsid w:val="00835BD7"/>
    <w:rsid w:val="00835C50"/>
    <w:rsid w:val="0083623A"/>
    <w:rsid w:val="00836ED2"/>
    <w:rsid w:val="00836F7E"/>
    <w:rsid w:val="008370AB"/>
    <w:rsid w:val="0083748A"/>
    <w:rsid w:val="00837EAA"/>
    <w:rsid w:val="00837FD3"/>
    <w:rsid w:val="00840B61"/>
    <w:rsid w:val="00840CD1"/>
    <w:rsid w:val="00841589"/>
    <w:rsid w:val="008415E0"/>
    <w:rsid w:val="008416D0"/>
    <w:rsid w:val="0084189A"/>
    <w:rsid w:val="00841AB3"/>
    <w:rsid w:val="00841D25"/>
    <w:rsid w:val="00841DCB"/>
    <w:rsid w:val="0084205E"/>
    <w:rsid w:val="00842558"/>
    <w:rsid w:val="008427D5"/>
    <w:rsid w:val="008435E3"/>
    <w:rsid w:val="00844FB3"/>
    <w:rsid w:val="00844FDD"/>
    <w:rsid w:val="00845989"/>
    <w:rsid w:val="00845B06"/>
    <w:rsid w:val="00845CE5"/>
    <w:rsid w:val="00846685"/>
    <w:rsid w:val="0084670C"/>
    <w:rsid w:val="008469DC"/>
    <w:rsid w:val="00847219"/>
    <w:rsid w:val="0084752F"/>
    <w:rsid w:val="00847623"/>
    <w:rsid w:val="00847C5D"/>
    <w:rsid w:val="00850293"/>
    <w:rsid w:val="00850521"/>
    <w:rsid w:val="0085071E"/>
    <w:rsid w:val="0085099D"/>
    <w:rsid w:val="008513FE"/>
    <w:rsid w:val="00851C0C"/>
    <w:rsid w:val="0085238D"/>
    <w:rsid w:val="0085248A"/>
    <w:rsid w:val="00852568"/>
    <w:rsid w:val="00852785"/>
    <w:rsid w:val="00853088"/>
    <w:rsid w:val="008535F4"/>
    <w:rsid w:val="008538E9"/>
    <w:rsid w:val="00853A44"/>
    <w:rsid w:val="00853DCB"/>
    <w:rsid w:val="008540C1"/>
    <w:rsid w:val="008540EC"/>
    <w:rsid w:val="0085421B"/>
    <w:rsid w:val="00854AF6"/>
    <w:rsid w:val="00854FF3"/>
    <w:rsid w:val="008553E4"/>
    <w:rsid w:val="00855A85"/>
    <w:rsid w:val="00855DF8"/>
    <w:rsid w:val="008560A9"/>
    <w:rsid w:val="00856427"/>
    <w:rsid w:val="00857F0D"/>
    <w:rsid w:val="00860599"/>
    <w:rsid w:val="0086104E"/>
    <w:rsid w:val="008610C7"/>
    <w:rsid w:val="008615A3"/>
    <w:rsid w:val="0086290B"/>
    <w:rsid w:val="00862AD3"/>
    <w:rsid w:val="00862EFA"/>
    <w:rsid w:val="008637DD"/>
    <w:rsid w:val="0086438B"/>
    <w:rsid w:val="0086454E"/>
    <w:rsid w:val="00864811"/>
    <w:rsid w:val="00865882"/>
    <w:rsid w:val="00865A06"/>
    <w:rsid w:val="00866799"/>
    <w:rsid w:val="00866ED8"/>
    <w:rsid w:val="0086747F"/>
    <w:rsid w:val="008679AD"/>
    <w:rsid w:val="00870154"/>
    <w:rsid w:val="008705F6"/>
    <w:rsid w:val="00870737"/>
    <w:rsid w:val="00870BDD"/>
    <w:rsid w:val="0087123A"/>
    <w:rsid w:val="008713B3"/>
    <w:rsid w:val="008716C8"/>
    <w:rsid w:val="00871975"/>
    <w:rsid w:val="00871AED"/>
    <w:rsid w:val="00871B58"/>
    <w:rsid w:val="00871ED0"/>
    <w:rsid w:val="0087205C"/>
    <w:rsid w:val="00872595"/>
    <w:rsid w:val="00872829"/>
    <w:rsid w:val="00872D29"/>
    <w:rsid w:val="00872E71"/>
    <w:rsid w:val="00873247"/>
    <w:rsid w:val="0087373B"/>
    <w:rsid w:val="00873FFC"/>
    <w:rsid w:val="0087440A"/>
    <w:rsid w:val="00874559"/>
    <w:rsid w:val="008756BE"/>
    <w:rsid w:val="00875802"/>
    <w:rsid w:val="008761A6"/>
    <w:rsid w:val="00876393"/>
    <w:rsid w:val="008766B0"/>
    <w:rsid w:val="00876AC8"/>
    <w:rsid w:val="00877181"/>
    <w:rsid w:val="0087778F"/>
    <w:rsid w:val="00877E9A"/>
    <w:rsid w:val="00880CE8"/>
    <w:rsid w:val="008815CB"/>
    <w:rsid w:val="008815E0"/>
    <w:rsid w:val="00881F12"/>
    <w:rsid w:val="00882403"/>
    <w:rsid w:val="008826B9"/>
    <w:rsid w:val="008843DF"/>
    <w:rsid w:val="00884646"/>
    <w:rsid w:val="00884673"/>
    <w:rsid w:val="008848B0"/>
    <w:rsid w:val="00884DB2"/>
    <w:rsid w:val="008851BE"/>
    <w:rsid w:val="008855ED"/>
    <w:rsid w:val="00885BB0"/>
    <w:rsid w:val="00886062"/>
    <w:rsid w:val="00886067"/>
    <w:rsid w:val="008861C2"/>
    <w:rsid w:val="00886D98"/>
    <w:rsid w:val="00887420"/>
    <w:rsid w:val="008876C5"/>
    <w:rsid w:val="00887D3E"/>
    <w:rsid w:val="00887DF4"/>
    <w:rsid w:val="00890269"/>
    <w:rsid w:val="00890653"/>
    <w:rsid w:val="0089071F"/>
    <w:rsid w:val="00890F3D"/>
    <w:rsid w:val="00890FEC"/>
    <w:rsid w:val="00891232"/>
    <w:rsid w:val="008913C9"/>
    <w:rsid w:val="00891CF7"/>
    <w:rsid w:val="00891E01"/>
    <w:rsid w:val="00891EEB"/>
    <w:rsid w:val="0089214C"/>
    <w:rsid w:val="0089237A"/>
    <w:rsid w:val="0089244C"/>
    <w:rsid w:val="008924D6"/>
    <w:rsid w:val="008926CC"/>
    <w:rsid w:val="00893102"/>
    <w:rsid w:val="00893C2E"/>
    <w:rsid w:val="008941FB"/>
    <w:rsid w:val="0089495F"/>
    <w:rsid w:val="00894A7A"/>
    <w:rsid w:val="00894BCD"/>
    <w:rsid w:val="00894D93"/>
    <w:rsid w:val="00895331"/>
    <w:rsid w:val="008957EB"/>
    <w:rsid w:val="00896332"/>
    <w:rsid w:val="00896F3E"/>
    <w:rsid w:val="008973AF"/>
    <w:rsid w:val="008A0525"/>
    <w:rsid w:val="008A0C8B"/>
    <w:rsid w:val="008A1685"/>
    <w:rsid w:val="008A1969"/>
    <w:rsid w:val="008A196C"/>
    <w:rsid w:val="008A1B00"/>
    <w:rsid w:val="008A1DF9"/>
    <w:rsid w:val="008A2392"/>
    <w:rsid w:val="008A2719"/>
    <w:rsid w:val="008A307C"/>
    <w:rsid w:val="008A327C"/>
    <w:rsid w:val="008A3434"/>
    <w:rsid w:val="008A376E"/>
    <w:rsid w:val="008A3BB0"/>
    <w:rsid w:val="008A43D4"/>
    <w:rsid w:val="008A4521"/>
    <w:rsid w:val="008A4562"/>
    <w:rsid w:val="008A45A3"/>
    <w:rsid w:val="008A590A"/>
    <w:rsid w:val="008A5D86"/>
    <w:rsid w:val="008A6223"/>
    <w:rsid w:val="008A75C3"/>
    <w:rsid w:val="008A771A"/>
    <w:rsid w:val="008B01CB"/>
    <w:rsid w:val="008B0454"/>
    <w:rsid w:val="008B047F"/>
    <w:rsid w:val="008B080E"/>
    <w:rsid w:val="008B15DA"/>
    <w:rsid w:val="008B174E"/>
    <w:rsid w:val="008B2203"/>
    <w:rsid w:val="008B2395"/>
    <w:rsid w:val="008B3467"/>
    <w:rsid w:val="008B39A2"/>
    <w:rsid w:val="008B407A"/>
    <w:rsid w:val="008B40F6"/>
    <w:rsid w:val="008B42EF"/>
    <w:rsid w:val="008B4C99"/>
    <w:rsid w:val="008B6526"/>
    <w:rsid w:val="008B7245"/>
    <w:rsid w:val="008C05F8"/>
    <w:rsid w:val="008C0779"/>
    <w:rsid w:val="008C07A5"/>
    <w:rsid w:val="008C0935"/>
    <w:rsid w:val="008C099F"/>
    <w:rsid w:val="008C09C7"/>
    <w:rsid w:val="008C0FF1"/>
    <w:rsid w:val="008C1548"/>
    <w:rsid w:val="008C1C6C"/>
    <w:rsid w:val="008C21D1"/>
    <w:rsid w:val="008C2760"/>
    <w:rsid w:val="008C4BB9"/>
    <w:rsid w:val="008C52B3"/>
    <w:rsid w:val="008C55CE"/>
    <w:rsid w:val="008C620A"/>
    <w:rsid w:val="008C72F2"/>
    <w:rsid w:val="008C771F"/>
    <w:rsid w:val="008C7A77"/>
    <w:rsid w:val="008C7B83"/>
    <w:rsid w:val="008C7C89"/>
    <w:rsid w:val="008C7D7A"/>
    <w:rsid w:val="008C7FD6"/>
    <w:rsid w:val="008D029D"/>
    <w:rsid w:val="008D044F"/>
    <w:rsid w:val="008D080B"/>
    <w:rsid w:val="008D0928"/>
    <w:rsid w:val="008D0EA6"/>
    <w:rsid w:val="008D0FC6"/>
    <w:rsid w:val="008D2952"/>
    <w:rsid w:val="008D296A"/>
    <w:rsid w:val="008D29AC"/>
    <w:rsid w:val="008D3785"/>
    <w:rsid w:val="008D3CDF"/>
    <w:rsid w:val="008D4325"/>
    <w:rsid w:val="008D44E8"/>
    <w:rsid w:val="008D4860"/>
    <w:rsid w:val="008D532A"/>
    <w:rsid w:val="008D533B"/>
    <w:rsid w:val="008D5C23"/>
    <w:rsid w:val="008D5CF9"/>
    <w:rsid w:val="008D64C1"/>
    <w:rsid w:val="008D6D33"/>
    <w:rsid w:val="008D714A"/>
    <w:rsid w:val="008D72D4"/>
    <w:rsid w:val="008D72EE"/>
    <w:rsid w:val="008E0265"/>
    <w:rsid w:val="008E0A8D"/>
    <w:rsid w:val="008E12C0"/>
    <w:rsid w:val="008E18A4"/>
    <w:rsid w:val="008E19C5"/>
    <w:rsid w:val="008E1D0D"/>
    <w:rsid w:val="008E1F44"/>
    <w:rsid w:val="008E22D0"/>
    <w:rsid w:val="008E2787"/>
    <w:rsid w:val="008E34BC"/>
    <w:rsid w:val="008E3C7F"/>
    <w:rsid w:val="008E42E3"/>
    <w:rsid w:val="008E45FE"/>
    <w:rsid w:val="008E4698"/>
    <w:rsid w:val="008E4950"/>
    <w:rsid w:val="008E4F61"/>
    <w:rsid w:val="008E507B"/>
    <w:rsid w:val="008E52C8"/>
    <w:rsid w:val="008E52DD"/>
    <w:rsid w:val="008E5DE8"/>
    <w:rsid w:val="008E607E"/>
    <w:rsid w:val="008E6093"/>
    <w:rsid w:val="008E62F0"/>
    <w:rsid w:val="008E630A"/>
    <w:rsid w:val="008E6B00"/>
    <w:rsid w:val="008E6DD7"/>
    <w:rsid w:val="008E7648"/>
    <w:rsid w:val="008E7AE8"/>
    <w:rsid w:val="008E7BF1"/>
    <w:rsid w:val="008E7C43"/>
    <w:rsid w:val="008F09F2"/>
    <w:rsid w:val="008F0FEC"/>
    <w:rsid w:val="008F1430"/>
    <w:rsid w:val="008F187E"/>
    <w:rsid w:val="008F1C26"/>
    <w:rsid w:val="008F231E"/>
    <w:rsid w:val="008F2B70"/>
    <w:rsid w:val="008F2E05"/>
    <w:rsid w:val="008F3AE4"/>
    <w:rsid w:val="008F43BE"/>
    <w:rsid w:val="008F4A55"/>
    <w:rsid w:val="008F4CBB"/>
    <w:rsid w:val="008F5201"/>
    <w:rsid w:val="008F616E"/>
    <w:rsid w:val="008F6483"/>
    <w:rsid w:val="008F681E"/>
    <w:rsid w:val="008F6EEE"/>
    <w:rsid w:val="008F6EF4"/>
    <w:rsid w:val="008F6F70"/>
    <w:rsid w:val="008F76AA"/>
    <w:rsid w:val="008F79BF"/>
    <w:rsid w:val="008F7ACF"/>
    <w:rsid w:val="00900275"/>
    <w:rsid w:val="00900868"/>
    <w:rsid w:val="00900C04"/>
    <w:rsid w:val="0090143A"/>
    <w:rsid w:val="0090186B"/>
    <w:rsid w:val="00901B01"/>
    <w:rsid w:val="00901F98"/>
    <w:rsid w:val="00901FE6"/>
    <w:rsid w:val="00902BEB"/>
    <w:rsid w:val="0090328E"/>
    <w:rsid w:val="0090337C"/>
    <w:rsid w:val="0090398A"/>
    <w:rsid w:val="00904163"/>
    <w:rsid w:val="0090445A"/>
    <w:rsid w:val="009044F3"/>
    <w:rsid w:val="00905A91"/>
    <w:rsid w:val="0090613C"/>
    <w:rsid w:val="00906236"/>
    <w:rsid w:val="009069A6"/>
    <w:rsid w:val="00907195"/>
    <w:rsid w:val="009079B8"/>
    <w:rsid w:val="00907AFC"/>
    <w:rsid w:val="00910CE5"/>
    <w:rsid w:val="00910E14"/>
    <w:rsid w:val="00911809"/>
    <w:rsid w:val="0091185A"/>
    <w:rsid w:val="00911899"/>
    <w:rsid w:val="00911AD9"/>
    <w:rsid w:val="00912B94"/>
    <w:rsid w:val="00912EBA"/>
    <w:rsid w:val="009136B4"/>
    <w:rsid w:val="009143AE"/>
    <w:rsid w:val="009144C9"/>
    <w:rsid w:val="00914E3E"/>
    <w:rsid w:val="00914ED4"/>
    <w:rsid w:val="0091505B"/>
    <w:rsid w:val="00915856"/>
    <w:rsid w:val="00915933"/>
    <w:rsid w:val="009159F6"/>
    <w:rsid w:val="00916077"/>
    <w:rsid w:val="00916513"/>
    <w:rsid w:val="009167FE"/>
    <w:rsid w:val="00916B5A"/>
    <w:rsid w:val="00916BC8"/>
    <w:rsid w:val="0091704C"/>
    <w:rsid w:val="00917BD4"/>
    <w:rsid w:val="00920158"/>
    <w:rsid w:val="00922777"/>
    <w:rsid w:val="009236BB"/>
    <w:rsid w:val="00923762"/>
    <w:rsid w:val="0092492B"/>
    <w:rsid w:val="00925379"/>
    <w:rsid w:val="00925DF8"/>
    <w:rsid w:val="00926C89"/>
    <w:rsid w:val="00930194"/>
    <w:rsid w:val="00930A75"/>
    <w:rsid w:val="00930C7E"/>
    <w:rsid w:val="00930D7A"/>
    <w:rsid w:val="009316BE"/>
    <w:rsid w:val="00931772"/>
    <w:rsid w:val="00931B28"/>
    <w:rsid w:val="00931C30"/>
    <w:rsid w:val="009321EF"/>
    <w:rsid w:val="00932776"/>
    <w:rsid w:val="00932DC9"/>
    <w:rsid w:val="00932E2B"/>
    <w:rsid w:val="0093306F"/>
    <w:rsid w:val="009337B2"/>
    <w:rsid w:val="00933BF6"/>
    <w:rsid w:val="0093416A"/>
    <w:rsid w:val="00934F7A"/>
    <w:rsid w:val="009351C5"/>
    <w:rsid w:val="0093572A"/>
    <w:rsid w:val="00935C09"/>
    <w:rsid w:val="0093625E"/>
    <w:rsid w:val="009363EE"/>
    <w:rsid w:val="0093645E"/>
    <w:rsid w:val="00936538"/>
    <w:rsid w:val="009367F6"/>
    <w:rsid w:val="00936859"/>
    <w:rsid w:val="00936BC5"/>
    <w:rsid w:val="009375EE"/>
    <w:rsid w:val="00940081"/>
    <w:rsid w:val="00940425"/>
    <w:rsid w:val="009404B9"/>
    <w:rsid w:val="00940A94"/>
    <w:rsid w:val="00940D03"/>
    <w:rsid w:val="00941E97"/>
    <w:rsid w:val="00941EC1"/>
    <w:rsid w:val="00941EDE"/>
    <w:rsid w:val="00942571"/>
    <w:rsid w:val="00942E45"/>
    <w:rsid w:val="00943CD3"/>
    <w:rsid w:val="0094404F"/>
    <w:rsid w:val="00944222"/>
    <w:rsid w:val="009444F0"/>
    <w:rsid w:val="009445A7"/>
    <w:rsid w:val="009448D9"/>
    <w:rsid w:val="009452B3"/>
    <w:rsid w:val="00945542"/>
    <w:rsid w:val="00945DCE"/>
    <w:rsid w:val="0094633D"/>
    <w:rsid w:val="009465A0"/>
    <w:rsid w:val="0094677E"/>
    <w:rsid w:val="009469A7"/>
    <w:rsid w:val="00946BA8"/>
    <w:rsid w:val="00946C85"/>
    <w:rsid w:val="00947698"/>
    <w:rsid w:val="009501DF"/>
    <w:rsid w:val="00950805"/>
    <w:rsid w:val="009508D7"/>
    <w:rsid w:val="00950AEF"/>
    <w:rsid w:val="00950C8D"/>
    <w:rsid w:val="00952AAC"/>
    <w:rsid w:val="00953BE4"/>
    <w:rsid w:val="00953C0D"/>
    <w:rsid w:val="00953C5E"/>
    <w:rsid w:val="009541E4"/>
    <w:rsid w:val="009545BA"/>
    <w:rsid w:val="009546EF"/>
    <w:rsid w:val="00954912"/>
    <w:rsid w:val="00954BB9"/>
    <w:rsid w:val="00955605"/>
    <w:rsid w:val="009558AD"/>
    <w:rsid w:val="00955B7B"/>
    <w:rsid w:val="0095603A"/>
    <w:rsid w:val="00956C90"/>
    <w:rsid w:val="00957773"/>
    <w:rsid w:val="00957A3B"/>
    <w:rsid w:val="00957BFA"/>
    <w:rsid w:val="00960CAF"/>
    <w:rsid w:val="009612A6"/>
    <w:rsid w:val="009615A4"/>
    <w:rsid w:val="009620CF"/>
    <w:rsid w:val="0096275B"/>
    <w:rsid w:val="00962848"/>
    <w:rsid w:val="009634EF"/>
    <w:rsid w:val="00964761"/>
    <w:rsid w:val="0096564E"/>
    <w:rsid w:val="00965669"/>
    <w:rsid w:val="00965D12"/>
    <w:rsid w:val="009660F1"/>
    <w:rsid w:val="00966305"/>
    <w:rsid w:val="009666C1"/>
    <w:rsid w:val="009671DB"/>
    <w:rsid w:val="00967478"/>
    <w:rsid w:val="009674BE"/>
    <w:rsid w:val="009676F8"/>
    <w:rsid w:val="0096774B"/>
    <w:rsid w:val="00967FC6"/>
    <w:rsid w:val="00970334"/>
    <w:rsid w:val="009707CB"/>
    <w:rsid w:val="00970BD7"/>
    <w:rsid w:val="009713A1"/>
    <w:rsid w:val="0097141B"/>
    <w:rsid w:val="00973443"/>
    <w:rsid w:val="00973807"/>
    <w:rsid w:val="00973F0D"/>
    <w:rsid w:val="00973F82"/>
    <w:rsid w:val="00974235"/>
    <w:rsid w:val="009742DE"/>
    <w:rsid w:val="0097471C"/>
    <w:rsid w:val="00974934"/>
    <w:rsid w:val="00975432"/>
    <w:rsid w:val="00975997"/>
    <w:rsid w:val="00975B27"/>
    <w:rsid w:val="00976241"/>
    <w:rsid w:val="00976CD4"/>
    <w:rsid w:val="00976E79"/>
    <w:rsid w:val="0098066D"/>
    <w:rsid w:val="00980794"/>
    <w:rsid w:val="009809E4"/>
    <w:rsid w:val="00980C61"/>
    <w:rsid w:val="0098114A"/>
    <w:rsid w:val="009811A2"/>
    <w:rsid w:val="009814C3"/>
    <w:rsid w:val="00981985"/>
    <w:rsid w:val="00981A62"/>
    <w:rsid w:val="00981B92"/>
    <w:rsid w:val="0098201A"/>
    <w:rsid w:val="009820F1"/>
    <w:rsid w:val="009822AC"/>
    <w:rsid w:val="00982577"/>
    <w:rsid w:val="00982762"/>
    <w:rsid w:val="00982BAE"/>
    <w:rsid w:val="00982DDA"/>
    <w:rsid w:val="00982E48"/>
    <w:rsid w:val="009836A0"/>
    <w:rsid w:val="00983861"/>
    <w:rsid w:val="00984873"/>
    <w:rsid w:val="00985535"/>
    <w:rsid w:val="00985702"/>
    <w:rsid w:val="00985A96"/>
    <w:rsid w:val="00985E41"/>
    <w:rsid w:val="00986A2A"/>
    <w:rsid w:val="00986B6B"/>
    <w:rsid w:val="00987107"/>
    <w:rsid w:val="00987427"/>
    <w:rsid w:val="009879E3"/>
    <w:rsid w:val="00987F96"/>
    <w:rsid w:val="00990BAC"/>
    <w:rsid w:val="00990BCF"/>
    <w:rsid w:val="00991005"/>
    <w:rsid w:val="0099146E"/>
    <w:rsid w:val="00991A5A"/>
    <w:rsid w:val="00991D91"/>
    <w:rsid w:val="00991EFC"/>
    <w:rsid w:val="00992084"/>
    <w:rsid w:val="0099278A"/>
    <w:rsid w:val="00992A3D"/>
    <w:rsid w:val="00992AB9"/>
    <w:rsid w:val="009932A3"/>
    <w:rsid w:val="00993B34"/>
    <w:rsid w:val="00994011"/>
    <w:rsid w:val="009941A3"/>
    <w:rsid w:val="00994250"/>
    <w:rsid w:val="00994402"/>
    <w:rsid w:val="00995151"/>
    <w:rsid w:val="00995363"/>
    <w:rsid w:val="009955A1"/>
    <w:rsid w:val="00996003"/>
    <w:rsid w:val="00996029"/>
    <w:rsid w:val="00996A3B"/>
    <w:rsid w:val="00996CD8"/>
    <w:rsid w:val="009976F4"/>
    <w:rsid w:val="00997871"/>
    <w:rsid w:val="00997A47"/>
    <w:rsid w:val="009A0900"/>
    <w:rsid w:val="009A0C40"/>
    <w:rsid w:val="009A11D0"/>
    <w:rsid w:val="009A1C99"/>
    <w:rsid w:val="009A1E43"/>
    <w:rsid w:val="009A2051"/>
    <w:rsid w:val="009A21C4"/>
    <w:rsid w:val="009A2695"/>
    <w:rsid w:val="009A2982"/>
    <w:rsid w:val="009A3C9A"/>
    <w:rsid w:val="009A3EB6"/>
    <w:rsid w:val="009A4223"/>
    <w:rsid w:val="009A439D"/>
    <w:rsid w:val="009A453E"/>
    <w:rsid w:val="009A4CE8"/>
    <w:rsid w:val="009A4E92"/>
    <w:rsid w:val="009A52A7"/>
    <w:rsid w:val="009A5506"/>
    <w:rsid w:val="009A60AB"/>
    <w:rsid w:val="009A6DA6"/>
    <w:rsid w:val="009A6F9E"/>
    <w:rsid w:val="009A7001"/>
    <w:rsid w:val="009A760F"/>
    <w:rsid w:val="009B04CA"/>
    <w:rsid w:val="009B1255"/>
    <w:rsid w:val="009B159A"/>
    <w:rsid w:val="009B17A1"/>
    <w:rsid w:val="009B2688"/>
    <w:rsid w:val="009B341E"/>
    <w:rsid w:val="009B37E8"/>
    <w:rsid w:val="009B3C69"/>
    <w:rsid w:val="009B4026"/>
    <w:rsid w:val="009B438E"/>
    <w:rsid w:val="009B4DF3"/>
    <w:rsid w:val="009B51DB"/>
    <w:rsid w:val="009B6017"/>
    <w:rsid w:val="009B68A9"/>
    <w:rsid w:val="009B69A2"/>
    <w:rsid w:val="009B739A"/>
    <w:rsid w:val="009C0E04"/>
    <w:rsid w:val="009C0E85"/>
    <w:rsid w:val="009C1565"/>
    <w:rsid w:val="009C1B84"/>
    <w:rsid w:val="009C21EA"/>
    <w:rsid w:val="009C2814"/>
    <w:rsid w:val="009C2DA6"/>
    <w:rsid w:val="009C34FA"/>
    <w:rsid w:val="009C3547"/>
    <w:rsid w:val="009C42F9"/>
    <w:rsid w:val="009C4EF2"/>
    <w:rsid w:val="009C56AF"/>
    <w:rsid w:val="009C5918"/>
    <w:rsid w:val="009C6083"/>
    <w:rsid w:val="009C65D8"/>
    <w:rsid w:val="009C6768"/>
    <w:rsid w:val="009C6C2F"/>
    <w:rsid w:val="009C7CE8"/>
    <w:rsid w:val="009C7ECB"/>
    <w:rsid w:val="009C7F3B"/>
    <w:rsid w:val="009C7F48"/>
    <w:rsid w:val="009D0637"/>
    <w:rsid w:val="009D087D"/>
    <w:rsid w:val="009D0D2F"/>
    <w:rsid w:val="009D198E"/>
    <w:rsid w:val="009D1DB8"/>
    <w:rsid w:val="009D2818"/>
    <w:rsid w:val="009D2E92"/>
    <w:rsid w:val="009D2EEB"/>
    <w:rsid w:val="009D36F5"/>
    <w:rsid w:val="009D3BE8"/>
    <w:rsid w:val="009D451E"/>
    <w:rsid w:val="009D503D"/>
    <w:rsid w:val="009D570A"/>
    <w:rsid w:val="009D6849"/>
    <w:rsid w:val="009D6D95"/>
    <w:rsid w:val="009D722F"/>
    <w:rsid w:val="009D75B4"/>
    <w:rsid w:val="009E0204"/>
    <w:rsid w:val="009E0489"/>
    <w:rsid w:val="009E0CAF"/>
    <w:rsid w:val="009E21BF"/>
    <w:rsid w:val="009E2470"/>
    <w:rsid w:val="009E27A1"/>
    <w:rsid w:val="009E2990"/>
    <w:rsid w:val="009E2EEF"/>
    <w:rsid w:val="009E30DF"/>
    <w:rsid w:val="009E3660"/>
    <w:rsid w:val="009E3EDC"/>
    <w:rsid w:val="009E43E5"/>
    <w:rsid w:val="009E4713"/>
    <w:rsid w:val="009E4883"/>
    <w:rsid w:val="009E5B12"/>
    <w:rsid w:val="009E5ED8"/>
    <w:rsid w:val="009E632E"/>
    <w:rsid w:val="009E6E19"/>
    <w:rsid w:val="009F0003"/>
    <w:rsid w:val="009F05DA"/>
    <w:rsid w:val="009F0788"/>
    <w:rsid w:val="009F1B0B"/>
    <w:rsid w:val="009F22B0"/>
    <w:rsid w:val="009F28B4"/>
    <w:rsid w:val="009F3576"/>
    <w:rsid w:val="009F35E1"/>
    <w:rsid w:val="009F372E"/>
    <w:rsid w:val="009F39C2"/>
    <w:rsid w:val="009F43A7"/>
    <w:rsid w:val="009F4540"/>
    <w:rsid w:val="009F4684"/>
    <w:rsid w:val="009F5643"/>
    <w:rsid w:val="009F5AC0"/>
    <w:rsid w:val="009F5CC9"/>
    <w:rsid w:val="009F5FB5"/>
    <w:rsid w:val="009F60F9"/>
    <w:rsid w:val="009F68A2"/>
    <w:rsid w:val="009F6B1E"/>
    <w:rsid w:val="009F6C7D"/>
    <w:rsid w:val="009F6D0B"/>
    <w:rsid w:val="009F70A2"/>
    <w:rsid w:val="009F7278"/>
    <w:rsid w:val="009F79A3"/>
    <w:rsid w:val="00A000FC"/>
    <w:rsid w:val="00A00162"/>
    <w:rsid w:val="00A00541"/>
    <w:rsid w:val="00A0058C"/>
    <w:rsid w:val="00A00B70"/>
    <w:rsid w:val="00A00F96"/>
    <w:rsid w:val="00A013B0"/>
    <w:rsid w:val="00A01D93"/>
    <w:rsid w:val="00A020A2"/>
    <w:rsid w:val="00A02849"/>
    <w:rsid w:val="00A02B1F"/>
    <w:rsid w:val="00A02F86"/>
    <w:rsid w:val="00A03907"/>
    <w:rsid w:val="00A03B8B"/>
    <w:rsid w:val="00A03BA4"/>
    <w:rsid w:val="00A03DBF"/>
    <w:rsid w:val="00A0425D"/>
    <w:rsid w:val="00A04FA3"/>
    <w:rsid w:val="00A056EE"/>
    <w:rsid w:val="00A058DC"/>
    <w:rsid w:val="00A06293"/>
    <w:rsid w:val="00A06A26"/>
    <w:rsid w:val="00A06B26"/>
    <w:rsid w:val="00A06B3B"/>
    <w:rsid w:val="00A077A6"/>
    <w:rsid w:val="00A10A5F"/>
    <w:rsid w:val="00A10EA8"/>
    <w:rsid w:val="00A11208"/>
    <w:rsid w:val="00A11216"/>
    <w:rsid w:val="00A12C4F"/>
    <w:rsid w:val="00A131F4"/>
    <w:rsid w:val="00A13C26"/>
    <w:rsid w:val="00A13DAE"/>
    <w:rsid w:val="00A1414F"/>
    <w:rsid w:val="00A144C9"/>
    <w:rsid w:val="00A1459C"/>
    <w:rsid w:val="00A1480E"/>
    <w:rsid w:val="00A16533"/>
    <w:rsid w:val="00A16CFB"/>
    <w:rsid w:val="00A17334"/>
    <w:rsid w:val="00A1776C"/>
    <w:rsid w:val="00A179BF"/>
    <w:rsid w:val="00A17E56"/>
    <w:rsid w:val="00A20522"/>
    <w:rsid w:val="00A208B1"/>
    <w:rsid w:val="00A21369"/>
    <w:rsid w:val="00A22592"/>
    <w:rsid w:val="00A22605"/>
    <w:rsid w:val="00A22D15"/>
    <w:rsid w:val="00A238CA"/>
    <w:rsid w:val="00A23F5E"/>
    <w:rsid w:val="00A23F70"/>
    <w:rsid w:val="00A2453B"/>
    <w:rsid w:val="00A245EF"/>
    <w:rsid w:val="00A24637"/>
    <w:rsid w:val="00A2492B"/>
    <w:rsid w:val="00A24A88"/>
    <w:rsid w:val="00A24CA6"/>
    <w:rsid w:val="00A24DC7"/>
    <w:rsid w:val="00A254A9"/>
    <w:rsid w:val="00A25551"/>
    <w:rsid w:val="00A26103"/>
    <w:rsid w:val="00A277A9"/>
    <w:rsid w:val="00A27F86"/>
    <w:rsid w:val="00A30169"/>
    <w:rsid w:val="00A30407"/>
    <w:rsid w:val="00A30413"/>
    <w:rsid w:val="00A30A8E"/>
    <w:rsid w:val="00A3100B"/>
    <w:rsid w:val="00A31135"/>
    <w:rsid w:val="00A31334"/>
    <w:rsid w:val="00A3178C"/>
    <w:rsid w:val="00A317D1"/>
    <w:rsid w:val="00A31D05"/>
    <w:rsid w:val="00A320BE"/>
    <w:rsid w:val="00A327E3"/>
    <w:rsid w:val="00A32CE5"/>
    <w:rsid w:val="00A3384B"/>
    <w:rsid w:val="00A34B02"/>
    <w:rsid w:val="00A34DBF"/>
    <w:rsid w:val="00A362A5"/>
    <w:rsid w:val="00A36CD3"/>
    <w:rsid w:val="00A36F41"/>
    <w:rsid w:val="00A40434"/>
    <w:rsid w:val="00A40617"/>
    <w:rsid w:val="00A406B4"/>
    <w:rsid w:val="00A406E7"/>
    <w:rsid w:val="00A408FD"/>
    <w:rsid w:val="00A409AF"/>
    <w:rsid w:val="00A41551"/>
    <w:rsid w:val="00A41576"/>
    <w:rsid w:val="00A418B1"/>
    <w:rsid w:val="00A423C9"/>
    <w:rsid w:val="00A4244A"/>
    <w:rsid w:val="00A426AF"/>
    <w:rsid w:val="00A429DD"/>
    <w:rsid w:val="00A42B36"/>
    <w:rsid w:val="00A42B66"/>
    <w:rsid w:val="00A43714"/>
    <w:rsid w:val="00A4398B"/>
    <w:rsid w:val="00A445B1"/>
    <w:rsid w:val="00A448BB"/>
    <w:rsid w:val="00A4548A"/>
    <w:rsid w:val="00A4550A"/>
    <w:rsid w:val="00A45BE8"/>
    <w:rsid w:val="00A45C0E"/>
    <w:rsid w:val="00A46011"/>
    <w:rsid w:val="00A460C5"/>
    <w:rsid w:val="00A46332"/>
    <w:rsid w:val="00A465E7"/>
    <w:rsid w:val="00A46E70"/>
    <w:rsid w:val="00A46EA4"/>
    <w:rsid w:val="00A46EBC"/>
    <w:rsid w:val="00A50D08"/>
    <w:rsid w:val="00A50ED6"/>
    <w:rsid w:val="00A50FCC"/>
    <w:rsid w:val="00A511EF"/>
    <w:rsid w:val="00A5138F"/>
    <w:rsid w:val="00A515A9"/>
    <w:rsid w:val="00A51C24"/>
    <w:rsid w:val="00A527C5"/>
    <w:rsid w:val="00A52D9D"/>
    <w:rsid w:val="00A53BCC"/>
    <w:rsid w:val="00A53DDB"/>
    <w:rsid w:val="00A5488D"/>
    <w:rsid w:val="00A54B78"/>
    <w:rsid w:val="00A55167"/>
    <w:rsid w:val="00A55DF0"/>
    <w:rsid w:val="00A5672F"/>
    <w:rsid w:val="00A577D2"/>
    <w:rsid w:val="00A5790D"/>
    <w:rsid w:val="00A60597"/>
    <w:rsid w:val="00A6064E"/>
    <w:rsid w:val="00A61515"/>
    <w:rsid w:val="00A6180C"/>
    <w:rsid w:val="00A6198A"/>
    <w:rsid w:val="00A61B5F"/>
    <w:rsid w:val="00A61D4E"/>
    <w:rsid w:val="00A61E2B"/>
    <w:rsid w:val="00A622E4"/>
    <w:rsid w:val="00A62B49"/>
    <w:rsid w:val="00A6334F"/>
    <w:rsid w:val="00A63826"/>
    <w:rsid w:val="00A65456"/>
    <w:rsid w:val="00A65561"/>
    <w:rsid w:val="00A657AB"/>
    <w:rsid w:val="00A65856"/>
    <w:rsid w:val="00A65E90"/>
    <w:rsid w:val="00A66512"/>
    <w:rsid w:val="00A666AB"/>
    <w:rsid w:val="00A66777"/>
    <w:rsid w:val="00A66AAD"/>
    <w:rsid w:val="00A6734B"/>
    <w:rsid w:val="00A67547"/>
    <w:rsid w:val="00A6797C"/>
    <w:rsid w:val="00A70070"/>
    <w:rsid w:val="00A7093A"/>
    <w:rsid w:val="00A70EAC"/>
    <w:rsid w:val="00A71C24"/>
    <w:rsid w:val="00A71F8B"/>
    <w:rsid w:val="00A72309"/>
    <w:rsid w:val="00A727BB"/>
    <w:rsid w:val="00A72B2F"/>
    <w:rsid w:val="00A73526"/>
    <w:rsid w:val="00A73ED5"/>
    <w:rsid w:val="00A74E3E"/>
    <w:rsid w:val="00A74F06"/>
    <w:rsid w:val="00A74F7E"/>
    <w:rsid w:val="00A7519C"/>
    <w:rsid w:val="00A75969"/>
    <w:rsid w:val="00A75DB8"/>
    <w:rsid w:val="00A766AE"/>
    <w:rsid w:val="00A76A96"/>
    <w:rsid w:val="00A77419"/>
    <w:rsid w:val="00A8031D"/>
    <w:rsid w:val="00A80D22"/>
    <w:rsid w:val="00A81D41"/>
    <w:rsid w:val="00A81DEC"/>
    <w:rsid w:val="00A81E17"/>
    <w:rsid w:val="00A82167"/>
    <w:rsid w:val="00A822BD"/>
    <w:rsid w:val="00A82D29"/>
    <w:rsid w:val="00A83E55"/>
    <w:rsid w:val="00A85695"/>
    <w:rsid w:val="00A856D6"/>
    <w:rsid w:val="00A85AB7"/>
    <w:rsid w:val="00A85D94"/>
    <w:rsid w:val="00A86313"/>
    <w:rsid w:val="00A863E0"/>
    <w:rsid w:val="00A866B3"/>
    <w:rsid w:val="00A86CB7"/>
    <w:rsid w:val="00A8747C"/>
    <w:rsid w:val="00A87BD0"/>
    <w:rsid w:val="00A90402"/>
    <w:rsid w:val="00A90ACA"/>
    <w:rsid w:val="00A90FB8"/>
    <w:rsid w:val="00A91308"/>
    <w:rsid w:val="00A91DDF"/>
    <w:rsid w:val="00A926E5"/>
    <w:rsid w:val="00A93FC6"/>
    <w:rsid w:val="00A94852"/>
    <w:rsid w:val="00A949AE"/>
    <w:rsid w:val="00A95598"/>
    <w:rsid w:val="00A95C44"/>
    <w:rsid w:val="00A95C76"/>
    <w:rsid w:val="00A95ECC"/>
    <w:rsid w:val="00A964C4"/>
    <w:rsid w:val="00A96548"/>
    <w:rsid w:val="00A970B6"/>
    <w:rsid w:val="00A97187"/>
    <w:rsid w:val="00A9773D"/>
    <w:rsid w:val="00A97BC3"/>
    <w:rsid w:val="00A97D30"/>
    <w:rsid w:val="00AA0216"/>
    <w:rsid w:val="00AA0952"/>
    <w:rsid w:val="00AA1104"/>
    <w:rsid w:val="00AA11CE"/>
    <w:rsid w:val="00AA11E3"/>
    <w:rsid w:val="00AA1F26"/>
    <w:rsid w:val="00AA1FEF"/>
    <w:rsid w:val="00AA24C7"/>
    <w:rsid w:val="00AA27A4"/>
    <w:rsid w:val="00AA3281"/>
    <w:rsid w:val="00AA3287"/>
    <w:rsid w:val="00AA338F"/>
    <w:rsid w:val="00AA3518"/>
    <w:rsid w:val="00AA439B"/>
    <w:rsid w:val="00AA43B6"/>
    <w:rsid w:val="00AA4744"/>
    <w:rsid w:val="00AA4A4C"/>
    <w:rsid w:val="00AA4B4D"/>
    <w:rsid w:val="00AA5755"/>
    <w:rsid w:val="00AA5B03"/>
    <w:rsid w:val="00AA5F5B"/>
    <w:rsid w:val="00AA6425"/>
    <w:rsid w:val="00AA66D5"/>
    <w:rsid w:val="00AA6F8E"/>
    <w:rsid w:val="00AA7EC6"/>
    <w:rsid w:val="00AB0771"/>
    <w:rsid w:val="00AB1047"/>
    <w:rsid w:val="00AB1154"/>
    <w:rsid w:val="00AB16CD"/>
    <w:rsid w:val="00AB197C"/>
    <w:rsid w:val="00AB19CE"/>
    <w:rsid w:val="00AB1E0B"/>
    <w:rsid w:val="00AB2516"/>
    <w:rsid w:val="00AB4451"/>
    <w:rsid w:val="00AB455C"/>
    <w:rsid w:val="00AB4F27"/>
    <w:rsid w:val="00AB543A"/>
    <w:rsid w:val="00AB54E1"/>
    <w:rsid w:val="00AB5876"/>
    <w:rsid w:val="00AB5BB8"/>
    <w:rsid w:val="00AB61E1"/>
    <w:rsid w:val="00AB6495"/>
    <w:rsid w:val="00AB668B"/>
    <w:rsid w:val="00AB6AB9"/>
    <w:rsid w:val="00AB6C11"/>
    <w:rsid w:val="00AB6FD0"/>
    <w:rsid w:val="00AB760D"/>
    <w:rsid w:val="00AC001B"/>
    <w:rsid w:val="00AC02EF"/>
    <w:rsid w:val="00AC0418"/>
    <w:rsid w:val="00AC042B"/>
    <w:rsid w:val="00AC0C10"/>
    <w:rsid w:val="00AC111B"/>
    <w:rsid w:val="00AC290A"/>
    <w:rsid w:val="00AC3478"/>
    <w:rsid w:val="00AC495D"/>
    <w:rsid w:val="00AC5812"/>
    <w:rsid w:val="00AC5BE0"/>
    <w:rsid w:val="00AC608A"/>
    <w:rsid w:val="00AC69E5"/>
    <w:rsid w:val="00AC732C"/>
    <w:rsid w:val="00AC762E"/>
    <w:rsid w:val="00AD0786"/>
    <w:rsid w:val="00AD0949"/>
    <w:rsid w:val="00AD0A08"/>
    <w:rsid w:val="00AD1338"/>
    <w:rsid w:val="00AD1576"/>
    <w:rsid w:val="00AD19C6"/>
    <w:rsid w:val="00AD1EB9"/>
    <w:rsid w:val="00AD1F62"/>
    <w:rsid w:val="00AD25AA"/>
    <w:rsid w:val="00AD297C"/>
    <w:rsid w:val="00AD2EDF"/>
    <w:rsid w:val="00AD391A"/>
    <w:rsid w:val="00AD3C15"/>
    <w:rsid w:val="00AD459E"/>
    <w:rsid w:val="00AD5602"/>
    <w:rsid w:val="00AD5A15"/>
    <w:rsid w:val="00AD5F16"/>
    <w:rsid w:val="00AD7F1C"/>
    <w:rsid w:val="00AE0606"/>
    <w:rsid w:val="00AE0BA3"/>
    <w:rsid w:val="00AE0C25"/>
    <w:rsid w:val="00AE0ECD"/>
    <w:rsid w:val="00AE1279"/>
    <w:rsid w:val="00AE1F13"/>
    <w:rsid w:val="00AE2116"/>
    <w:rsid w:val="00AE272C"/>
    <w:rsid w:val="00AE2DEA"/>
    <w:rsid w:val="00AE37B3"/>
    <w:rsid w:val="00AE3979"/>
    <w:rsid w:val="00AE43EC"/>
    <w:rsid w:val="00AE4B4F"/>
    <w:rsid w:val="00AE5040"/>
    <w:rsid w:val="00AE5080"/>
    <w:rsid w:val="00AE54F7"/>
    <w:rsid w:val="00AE561E"/>
    <w:rsid w:val="00AE56D3"/>
    <w:rsid w:val="00AE68CA"/>
    <w:rsid w:val="00AE7211"/>
    <w:rsid w:val="00AE783B"/>
    <w:rsid w:val="00AF0179"/>
    <w:rsid w:val="00AF0204"/>
    <w:rsid w:val="00AF044F"/>
    <w:rsid w:val="00AF07EE"/>
    <w:rsid w:val="00AF136D"/>
    <w:rsid w:val="00AF1811"/>
    <w:rsid w:val="00AF22A7"/>
    <w:rsid w:val="00AF29FF"/>
    <w:rsid w:val="00AF357B"/>
    <w:rsid w:val="00AF377D"/>
    <w:rsid w:val="00AF3A51"/>
    <w:rsid w:val="00AF3AE7"/>
    <w:rsid w:val="00AF519C"/>
    <w:rsid w:val="00AF56B9"/>
    <w:rsid w:val="00AF57B4"/>
    <w:rsid w:val="00AF5E41"/>
    <w:rsid w:val="00AF6250"/>
    <w:rsid w:val="00AF627D"/>
    <w:rsid w:val="00AF66F6"/>
    <w:rsid w:val="00AF6C47"/>
    <w:rsid w:val="00AF7A69"/>
    <w:rsid w:val="00B0080B"/>
    <w:rsid w:val="00B00FBE"/>
    <w:rsid w:val="00B014E5"/>
    <w:rsid w:val="00B0297D"/>
    <w:rsid w:val="00B02AF0"/>
    <w:rsid w:val="00B02EA3"/>
    <w:rsid w:val="00B037A9"/>
    <w:rsid w:val="00B03E14"/>
    <w:rsid w:val="00B040A9"/>
    <w:rsid w:val="00B04113"/>
    <w:rsid w:val="00B04A7E"/>
    <w:rsid w:val="00B05033"/>
    <w:rsid w:val="00B050F8"/>
    <w:rsid w:val="00B05350"/>
    <w:rsid w:val="00B06D96"/>
    <w:rsid w:val="00B07178"/>
    <w:rsid w:val="00B07AD6"/>
    <w:rsid w:val="00B07FEB"/>
    <w:rsid w:val="00B10409"/>
    <w:rsid w:val="00B12B8E"/>
    <w:rsid w:val="00B130FF"/>
    <w:rsid w:val="00B132E9"/>
    <w:rsid w:val="00B1335F"/>
    <w:rsid w:val="00B13E6E"/>
    <w:rsid w:val="00B13E8B"/>
    <w:rsid w:val="00B140C8"/>
    <w:rsid w:val="00B15073"/>
    <w:rsid w:val="00B15429"/>
    <w:rsid w:val="00B15B2F"/>
    <w:rsid w:val="00B15D08"/>
    <w:rsid w:val="00B167B8"/>
    <w:rsid w:val="00B16E05"/>
    <w:rsid w:val="00B174CF"/>
    <w:rsid w:val="00B179C7"/>
    <w:rsid w:val="00B20914"/>
    <w:rsid w:val="00B20C73"/>
    <w:rsid w:val="00B20CAE"/>
    <w:rsid w:val="00B212B7"/>
    <w:rsid w:val="00B218AD"/>
    <w:rsid w:val="00B21D4C"/>
    <w:rsid w:val="00B22C62"/>
    <w:rsid w:val="00B23880"/>
    <w:rsid w:val="00B239D9"/>
    <w:rsid w:val="00B23C36"/>
    <w:rsid w:val="00B242D7"/>
    <w:rsid w:val="00B244AD"/>
    <w:rsid w:val="00B2480B"/>
    <w:rsid w:val="00B24D6B"/>
    <w:rsid w:val="00B25065"/>
    <w:rsid w:val="00B259B4"/>
    <w:rsid w:val="00B25B3F"/>
    <w:rsid w:val="00B25BD8"/>
    <w:rsid w:val="00B25FD9"/>
    <w:rsid w:val="00B267A1"/>
    <w:rsid w:val="00B27371"/>
    <w:rsid w:val="00B27777"/>
    <w:rsid w:val="00B27899"/>
    <w:rsid w:val="00B27C00"/>
    <w:rsid w:val="00B30259"/>
    <w:rsid w:val="00B3088A"/>
    <w:rsid w:val="00B30AE5"/>
    <w:rsid w:val="00B3114C"/>
    <w:rsid w:val="00B315D9"/>
    <w:rsid w:val="00B3187E"/>
    <w:rsid w:val="00B31ECC"/>
    <w:rsid w:val="00B32659"/>
    <w:rsid w:val="00B328C5"/>
    <w:rsid w:val="00B32CCF"/>
    <w:rsid w:val="00B32FF5"/>
    <w:rsid w:val="00B33EC6"/>
    <w:rsid w:val="00B34010"/>
    <w:rsid w:val="00B34148"/>
    <w:rsid w:val="00B34E2C"/>
    <w:rsid w:val="00B356F8"/>
    <w:rsid w:val="00B35DD2"/>
    <w:rsid w:val="00B374D1"/>
    <w:rsid w:val="00B37819"/>
    <w:rsid w:val="00B37962"/>
    <w:rsid w:val="00B37AD3"/>
    <w:rsid w:val="00B401FF"/>
    <w:rsid w:val="00B40CE7"/>
    <w:rsid w:val="00B40FD8"/>
    <w:rsid w:val="00B413F5"/>
    <w:rsid w:val="00B41874"/>
    <w:rsid w:val="00B41C2F"/>
    <w:rsid w:val="00B42121"/>
    <w:rsid w:val="00B423EA"/>
    <w:rsid w:val="00B42C5A"/>
    <w:rsid w:val="00B42D69"/>
    <w:rsid w:val="00B42D72"/>
    <w:rsid w:val="00B43C61"/>
    <w:rsid w:val="00B443FC"/>
    <w:rsid w:val="00B4491E"/>
    <w:rsid w:val="00B44E92"/>
    <w:rsid w:val="00B44EF0"/>
    <w:rsid w:val="00B45D19"/>
    <w:rsid w:val="00B45E77"/>
    <w:rsid w:val="00B467AB"/>
    <w:rsid w:val="00B4775B"/>
    <w:rsid w:val="00B47766"/>
    <w:rsid w:val="00B5015A"/>
    <w:rsid w:val="00B506AB"/>
    <w:rsid w:val="00B50931"/>
    <w:rsid w:val="00B50E70"/>
    <w:rsid w:val="00B51202"/>
    <w:rsid w:val="00B52214"/>
    <w:rsid w:val="00B522E5"/>
    <w:rsid w:val="00B52E4D"/>
    <w:rsid w:val="00B52FF0"/>
    <w:rsid w:val="00B532FB"/>
    <w:rsid w:val="00B53EAE"/>
    <w:rsid w:val="00B552FC"/>
    <w:rsid w:val="00B5563D"/>
    <w:rsid w:val="00B55653"/>
    <w:rsid w:val="00B55833"/>
    <w:rsid w:val="00B56235"/>
    <w:rsid w:val="00B56D0C"/>
    <w:rsid w:val="00B56F80"/>
    <w:rsid w:val="00B574C9"/>
    <w:rsid w:val="00B57804"/>
    <w:rsid w:val="00B60783"/>
    <w:rsid w:val="00B61347"/>
    <w:rsid w:val="00B61B45"/>
    <w:rsid w:val="00B62A80"/>
    <w:rsid w:val="00B62BB4"/>
    <w:rsid w:val="00B62DC5"/>
    <w:rsid w:val="00B62FA2"/>
    <w:rsid w:val="00B630E1"/>
    <w:rsid w:val="00B6385C"/>
    <w:rsid w:val="00B63E34"/>
    <w:rsid w:val="00B64528"/>
    <w:rsid w:val="00B64613"/>
    <w:rsid w:val="00B647AD"/>
    <w:rsid w:val="00B64A40"/>
    <w:rsid w:val="00B65CF6"/>
    <w:rsid w:val="00B674BB"/>
    <w:rsid w:val="00B67D9A"/>
    <w:rsid w:val="00B67E08"/>
    <w:rsid w:val="00B70302"/>
    <w:rsid w:val="00B708D5"/>
    <w:rsid w:val="00B71495"/>
    <w:rsid w:val="00B714C0"/>
    <w:rsid w:val="00B7188F"/>
    <w:rsid w:val="00B71F32"/>
    <w:rsid w:val="00B73BEB"/>
    <w:rsid w:val="00B73EC2"/>
    <w:rsid w:val="00B74253"/>
    <w:rsid w:val="00B746C6"/>
    <w:rsid w:val="00B746FC"/>
    <w:rsid w:val="00B762F9"/>
    <w:rsid w:val="00B7659F"/>
    <w:rsid w:val="00B768DA"/>
    <w:rsid w:val="00B7794D"/>
    <w:rsid w:val="00B77A95"/>
    <w:rsid w:val="00B77F4B"/>
    <w:rsid w:val="00B801B6"/>
    <w:rsid w:val="00B80B19"/>
    <w:rsid w:val="00B80B60"/>
    <w:rsid w:val="00B8102E"/>
    <w:rsid w:val="00B81691"/>
    <w:rsid w:val="00B8243F"/>
    <w:rsid w:val="00B825DB"/>
    <w:rsid w:val="00B8297B"/>
    <w:rsid w:val="00B82D49"/>
    <w:rsid w:val="00B83F75"/>
    <w:rsid w:val="00B847D5"/>
    <w:rsid w:val="00B84E64"/>
    <w:rsid w:val="00B8504C"/>
    <w:rsid w:val="00B8567C"/>
    <w:rsid w:val="00B85F23"/>
    <w:rsid w:val="00B8699A"/>
    <w:rsid w:val="00B90A42"/>
    <w:rsid w:val="00B90D83"/>
    <w:rsid w:val="00B917CD"/>
    <w:rsid w:val="00B918CD"/>
    <w:rsid w:val="00B919F7"/>
    <w:rsid w:val="00B91E23"/>
    <w:rsid w:val="00B925C7"/>
    <w:rsid w:val="00B946D3"/>
    <w:rsid w:val="00B94731"/>
    <w:rsid w:val="00B95BFC"/>
    <w:rsid w:val="00B95E7A"/>
    <w:rsid w:val="00B95EF9"/>
    <w:rsid w:val="00B9612B"/>
    <w:rsid w:val="00B96BAD"/>
    <w:rsid w:val="00B96D2D"/>
    <w:rsid w:val="00B97405"/>
    <w:rsid w:val="00B97951"/>
    <w:rsid w:val="00B979FF"/>
    <w:rsid w:val="00B97B27"/>
    <w:rsid w:val="00B97B97"/>
    <w:rsid w:val="00BA01A5"/>
    <w:rsid w:val="00BA0F94"/>
    <w:rsid w:val="00BA10BA"/>
    <w:rsid w:val="00BA1DFE"/>
    <w:rsid w:val="00BA2494"/>
    <w:rsid w:val="00BA2E00"/>
    <w:rsid w:val="00BA3508"/>
    <w:rsid w:val="00BA3A96"/>
    <w:rsid w:val="00BA3FCB"/>
    <w:rsid w:val="00BA40F5"/>
    <w:rsid w:val="00BA4710"/>
    <w:rsid w:val="00BA5230"/>
    <w:rsid w:val="00BA56FE"/>
    <w:rsid w:val="00BA5B94"/>
    <w:rsid w:val="00BA5BF7"/>
    <w:rsid w:val="00BA6152"/>
    <w:rsid w:val="00BA61E6"/>
    <w:rsid w:val="00BA734A"/>
    <w:rsid w:val="00BA76C9"/>
    <w:rsid w:val="00BA7B33"/>
    <w:rsid w:val="00BB02FB"/>
    <w:rsid w:val="00BB0302"/>
    <w:rsid w:val="00BB1E73"/>
    <w:rsid w:val="00BB201A"/>
    <w:rsid w:val="00BB214C"/>
    <w:rsid w:val="00BB23A9"/>
    <w:rsid w:val="00BB273F"/>
    <w:rsid w:val="00BB2F58"/>
    <w:rsid w:val="00BB342B"/>
    <w:rsid w:val="00BB347C"/>
    <w:rsid w:val="00BB3FEF"/>
    <w:rsid w:val="00BB428B"/>
    <w:rsid w:val="00BB47BD"/>
    <w:rsid w:val="00BB4817"/>
    <w:rsid w:val="00BB4FB8"/>
    <w:rsid w:val="00BB5790"/>
    <w:rsid w:val="00BB5B2D"/>
    <w:rsid w:val="00BB5C5B"/>
    <w:rsid w:val="00BB5FAD"/>
    <w:rsid w:val="00BB62A5"/>
    <w:rsid w:val="00BB64F6"/>
    <w:rsid w:val="00BC0525"/>
    <w:rsid w:val="00BC090A"/>
    <w:rsid w:val="00BC18AC"/>
    <w:rsid w:val="00BC1A00"/>
    <w:rsid w:val="00BC1B02"/>
    <w:rsid w:val="00BC1C07"/>
    <w:rsid w:val="00BC2359"/>
    <w:rsid w:val="00BC2604"/>
    <w:rsid w:val="00BC292E"/>
    <w:rsid w:val="00BC29DA"/>
    <w:rsid w:val="00BC2DEC"/>
    <w:rsid w:val="00BC3470"/>
    <w:rsid w:val="00BC37D2"/>
    <w:rsid w:val="00BC384B"/>
    <w:rsid w:val="00BC38DB"/>
    <w:rsid w:val="00BC3B9D"/>
    <w:rsid w:val="00BC4984"/>
    <w:rsid w:val="00BC4A7A"/>
    <w:rsid w:val="00BC52F0"/>
    <w:rsid w:val="00BC5472"/>
    <w:rsid w:val="00BC56E8"/>
    <w:rsid w:val="00BC60F9"/>
    <w:rsid w:val="00BC668E"/>
    <w:rsid w:val="00BC66F9"/>
    <w:rsid w:val="00BC7177"/>
    <w:rsid w:val="00BC7952"/>
    <w:rsid w:val="00BC79C5"/>
    <w:rsid w:val="00BC7A40"/>
    <w:rsid w:val="00BD0277"/>
    <w:rsid w:val="00BD03BE"/>
    <w:rsid w:val="00BD0A78"/>
    <w:rsid w:val="00BD0B5A"/>
    <w:rsid w:val="00BD0C4B"/>
    <w:rsid w:val="00BD1DCC"/>
    <w:rsid w:val="00BD1F4F"/>
    <w:rsid w:val="00BD26ED"/>
    <w:rsid w:val="00BD2C32"/>
    <w:rsid w:val="00BD34BD"/>
    <w:rsid w:val="00BD34DA"/>
    <w:rsid w:val="00BD3FDF"/>
    <w:rsid w:val="00BD40CE"/>
    <w:rsid w:val="00BD44AF"/>
    <w:rsid w:val="00BD4F8B"/>
    <w:rsid w:val="00BD507D"/>
    <w:rsid w:val="00BD55A2"/>
    <w:rsid w:val="00BD55BF"/>
    <w:rsid w:val="00BD5A3B"/>
    <w:rsid w:val="00BD5E4F"/>
    <w:rsid w:val="00BD5F5B"/>
    <w:rsid w:val="00BD5F73"/>
    <w:rsid w:val="00BD6743"/>
    <w:rsid w:val="00BD698B"/>
    <w:rsid w:val="00BD6BAF"/>
    <w:rsid w:val="00BD6C46"/>
    <w:rsid w:val="00BD6F55"/>
    <w:rsid w:val="00BD7746"/>
    <w:rsid w:val="00BD7DCB"/>
    <w:rsid w:val="00BE01B9"/>
    <w:rsid w:val="00BE0718"/>
    <w:rsid w:val="00BE0863"/>
    <w:rsid w:val="00BE124D"/>
    <w:rsid w:val="00BE1BA7"/>
    <w:rsid w:val="00BE1E75"/>
    <w:rsid w:val="00BE2C62"/>
    <w:rsid w:val="00BE3AD3"/>
    <w:rsid w:val="00BE3B2A"/>
    <w:rsid w:val="00BE3DA9"/>
    <w:rsid w:val="00BE3FD6"/>
    <w:rsid w:val="00BE3FF7"/>
    <w:rsid w:val="00BE44AB"/>
    <w:rsid w:val="00BE479D"/>
    <w:rsid w:val="00BE4899"/>
    <w:rsid w:val="00BE4A2A"/>
    <w:rsid w:val="00BE515B"/>
    <w:rsid w:val="00BE52A7"/>
    <w:rsid w:val="00BE580E"/>
    <w:rsid w:val="00BE6013"/>
    <w:rsid w:val="00BE66B6"/>
    <w:rsid w:val="00BE772F"/>
    <w:rsid w:val="00BE7DC1"/>
    <w:rsid w:val="00BF02BC"/>
    <w:rsid w:val="00BF037A"/>
    <w:rsid w:val="00BF045A"/>
    <w:rsid w:val="00BF057E"/>
    <w:rsid w:val="00BF088B"/>
    <w:rsid w:val="00BF0A64"/>
    <w:rsid w:val="00BF1391"/>
    <w:rsid w:val="00BF14B1"/>
    <w:rsid w:val="00BF17B9"/>
    <w:rsid w:val="00BF1EB2"/>
    <w:rsid w:val="00BF1F62"/>
    <w:rsid w:val="00BF2122"/>
    <w:rsid w:val="00BF284C"/>
    <w:rsid w:val="00BF2D12"/>
    <w:rsid w:val="00BF316E"/>
    <w:rsid w:val="00BF4258"/>
    <w:rsid w:val="00BF466D"/>
    <w:rsid w:val="00BF47C3"/>
    <w:rsid w:val="00BF4FFE"/>
    <w:rsid w:val="00BF5479"/>
    <w:rsid w:val="00BF5BE3"/>
    <w:rsid w:val="00BF5C6E"/>
    <w:rsid w:val="00BF71EB"/>
    <w:rsid w:val="00BF7377"/>
    <w:rsid w:val="00BF7976"/>
    <w:rsid w:val="00BF7C92"/>
    <w:rsid w:val="00C003D7"/>
    <w:rsid w:val="00C006FC"/>
    <w:rsid w:val="00C01096"/>
    <w:rsid w:val="00C011F4"/>
    <w:rsid w:val="00C016C6"/>
    <w:rsid w:val="00C01739"/>
    <w:rsid w:val="00C02A75"/>
    <w:rsid w:val="00C02BAF"/>
    <w:rsid w:val="00C02F49"/>
    <w:rsid w:val="00C03116"/>
    <w:rsid w:val="00C040AC"/>
    <w:rsid w:val="00C040F4"/>
    <w:rsid w:val="00C04FF5"/>
    <w:rsid w:val="00C05188"/>
    <w:rsid w:val="00C05872"/>
    <w:rsid w:val="00C05FF9"/>
    <w:rsid w:val="00C061BE"/>
    <w:rsid w:val="00C06244"/>
    <w:rsid w:val="00C072C3"/>
    <w:rsid w:val="00C073FC"/>
    <w:rsid w:val="00C0783B"/>
    <w:rsid w:val="00C07DFF"/>
    <w:rsid w:val="00C10022"/>
    <w:rsid w:val="00C10E7F"/>
    <w:rsid w:val="00C11604"/>
    <w:rsid w:val="00C11A82"/>
    <w:rsid w:val="00C11FDD"/>
    <w:rsid w:val="00C12F11"/>
    <w:rsid w:val="00C14199"/>
    <w:rsid w:val="00C143C1"/>
    <w:rsid w:val="00C1544F"/>
    <w:rsid w:val="00C15700"/>
    <w:rsid w:val="00C160ED"/>
    <w:rsid w:val="00C16FD8"/>
    <w:rsid w:val="00C17403"/>
    <w:rsid w:val="00C17C33"/>
    <w:rsid w:val="00C17C6F"/>
    <w:rsid w:val="00C17D98"/>
    <w:rsid w:val="00C203AC"/>
    <w:rsid w:val="00C211EE"/>
    <w:rsid w:val="00C21594"/>
    <w:rsid w:val="00C21614"/>
    <w:rsid w:val="00C2203C"/>
    <w:rsid w:val="00C2257C"/>
    <w:rsid w:val="00C227DA"/>
    <w:rsid w:val="00C2280D"/>
    <w:rsid w:val="00C24494"/>
    <w:rsid w:val="00C25C54"/>
    <w:rsid w:val="00C25D44"/>
    <w:rsid w:val="00C2751D"/>
    <w:rsid w:val="00C27AA5"/>
    <w:rsid w:val="00C27E0F"/>
    <w:rsid w:val="00C305BC"/>
    <w:rsid w:val="00C30747"/>
    <w:rsid w:val="00C3183C"/>
    <w:rsid w:val="00C31DA5"/>
    <w:rsid w:val="00C3211A"/>
    <w:rsid w:val="00C3257C"/>
    <w:rsid w:val="00C3330A"/>
    <w:rsid w:val="00C3334E"/>
    <w:rsid w:val="00C34811"/>
    <w:rsid w:val="00C35909"/>
    <w:rsid w:val="00C35F21"/>
    <w:rsid w:val="00C36B75"/>
    <w:rsid w:val="00C36C39"/>
    <w:rsid w:val="00C37683"/>
    <w:rsid w:val="00C40622"/>
    <w:rsid w:val="00C41316"/>
    <w:rsid w:val="00C413CA"/>
    <w:rsid w:val="00C414DB"/>
    <w:rsid w:val="00C41680"/>
    <w:rsid w:val="00C41747"/>
    <w:rsid w:val="00C41EA7"/>
    <w:rsid w:val="00C41FD0"/>
    <w:rsid w:val="00C42492"/>
    <w:rsid w:val="00C42622"/>
    <w:rsid w:val="00C43626"/>
    <w:rsid w:val="00C4493E"/>
    <w:rsid w:val="00C451BD"/>
    <w:rsid w:val="00C451BF"/>
    <w:rsid w:val="00C465AE"/>
    <w:rsid w:val="00C47496"/>
    <w:rsid w:val="00C47F62"/>
    <w:rsid w:val="00C500A3"/>
    <w:rsid w:val="00C503BF"/>
    <w:rsid w:val="00C508C7"/>
    <w:rsid w:val="00C50E16"/>
    <w:rsid w:val="00C51502"/>
    <w:rsid w:val="00C515C1"/>
    <w:rsid w:val="00C51781"/>
    <w:rsid w:val="00C51802"/>
    <w:rsid w:val="00C518FA"/>
    <w:rsid w:val="00C51A1D"/>
    <w:rsid w:val="00C5242C"/>
    <w:rsid w:val="00C52956"/>
    <w:rsid w:val="00C52E68"/>
    <w:rsid w:val="00C52EC7"/>
    <w:rsid w:val="00C52F5E"/>
    <w:rsid w:val="00C5313D"/>
    <w:rsid w:val="00C53A42"/>
    <w:rsid w:val="00C53B80"/>
    <w:rsid w:val="00C541F6"/>
    <w:rsid w:val="00C54270"/>
    <w:rsid w:val="00C54965"/>
    <w:rsid w:val="00C55216"/>
    <w:rsid w:val="00C553DB"/>
    <w:rsid w:val="00C55B70"/>
    <w:rsid w:val="00C55C82"/>
    <w:rsid w:val="00C5600E"/>
    <w:rsid w:val="00C5621F"/>
    <w:rsid w:val="00C56690"/>
    <w:rsid w:val="00C5692D"/>
    <w:rsid w:val="00C56B8F"/>
    <w:rsid w:val="00C56C46"/>
    <w:rsid w:val="00C571C5"/>
    <w:rsid w:val="00C57371"/>
    <w:rsid w:val="00C6012C"/>
    <w:rsid w:val="00C60154"/>
    <w:rsid w:val="00C60265"/>
    <w:rsid w:val="00C604A4"/>
    <w:rsid w:val="00C6066C"/>
    <w:rsid w:val="00C608B2"/>
    <w:rsid w:val="00C60BE4"/>
    <w:rsid w:val="00C6101B"/>
    <w:rsid w:val="00C612EB"/>
    <w:rsid w:val="00C61D75"/>
    <w:rsid w:val="00C6336F"/>
    <w:rsid w:val="00C63400"/>
    <w:rsid w:val="00C63FF1"/>
    <w:rsid w:val="00C64079"/>
    <w:rsid w:val="00C64DA2"/>
    <w:rsid w:val="00C65059"/>
    <w:rsid w:val="00C65F47"/>
    <w:rsid w:val="00C66464"/>
    <w:rsid w:val="00C67829"/>
    <w:rsid w:val="00C67C0C"/>
    <w:rsid w:val="00C67E43"/>
    <w:rsid w:val="00C70152"/>
    <w:rsid w:val="00C70185"/>
    <w:rsid w:val="00C70216"/>
    <w:rsid w:val="00C70A4C"/>
    <w:rsid w:val="00C70D30"/>
    <w:rsid w:val="00C71316"/>
    <w:rsid w:val="00C7144B"/>
    <w:rsid w:val="00C7204C"/>
    <w:rsid w:val="00C723D3"/>
    <w:rsid w:val="00C72796"/>
    <w:rsid w:val="00C7298D"/>
    <w:rsid w:val="00C72995"/>
    <w:rsid w:val="00C729C6"/>
    <w:rsid w:val="00C72B3F"/>
    <w:rsid w:val="00C732BB"/>
    <w:rsid w:val="00C7337C"/>
    <w:rsid w:val="00C73780"/>
    <w:rsid w:val="00C73E4E"/>
    <w:rsid w:val="00C7478C"/>
    <w:rsid w:val="00C74D24"/>
    <w:rsid w:val="00C75331"/>
    <w:rsid w:val="00C75A45"/>
    <w:rsid w:val="00C75FAE"/>
    <w:rsid w:val="00C76C09"/>
    <w:rsid w:val="00C77158"/>
    <w:rsid w:val="00C77687"/>
    <w:rsid w:val="00C77E34"/>
    <w:rsid w:val="00C8050C"/>
    <w:rsid w:val="00C8060A"/>
    <w:rsid w:val="00C82798"/>
    <w:rsid w:val="00C83CA7"/>
    <w:rsid w:val="00C8470C"/>
    <w:rsid w:val="00C85283"/>
    <w:rsid w:val="00C859A8"/>
    <w:rsid w:val="00C85AF4"/>
    <w:rsid w:val="00C86272"/>
    <w:rsid w:val="00C871B1"/>
    <w:rsid w:val="00C873E8"/>
    <w:rsid w:val="00C87DA8"/>
    <w:rsid w:val="00C87F51"/>
    <w:rsid w:val="00C9080A"/>
    <w:rsid w:val="00C90ACA"/>
    <w:rsid w:val="00C910A7"/>
    <w:rsid w:val="00C910E7"/>
    <w:rsid w:val="00C912FB"/>
    <w:rsid w:val="00C9165D"/>
    <w:rsid w:val="00C92659"/>
    <w:rsid w:val="00C92980"/>
    <w:rsid w:val="00C93077"/>
    <w:rsid w:val="00C93287"/>
    <w:rsid w:val="00C940D0"/>
    <w:rsid w:val="00C940DD"/>
    <w:rsid w:val="00C9415D"/>
    <w:rsid w:val="00C942FC"/>
    <w:rsid w:val="00C94778"/>
    <w:rsid w:val="00C94B82"/>
    <w:rsid w:val="00C94C01"/>
    <w:rsid w:val="00C950FB"/>
    <w:rsid w:val="00C95FDF"/>
    <w:rsid w:val="00C96098"/>
    <w:rsid w:val="00C962F4"/>
    <w:rsid w:val="00C96763"/>
    <w:rsid w:val="00C9692A"/>
    <w:rsid w:val="00C97670"/>
    <w:rsid w:val="00C9772E"/>
    <w:rsid w:val="00C97823"/>
    <w:rsid w:val="00C979C2"/>
    <w:rsid w:val="00C979F7"/>
    <w:rsid w:val="00CA0184"/>
    <w:rsid w:val="00CA0939"/>
    <w:rsid w:val="00CA0A0F"/>
    <w:rsid w:val="00CA1091"/>
    <w:rsid w:val="00CA118F"/>
    <w:rsid w:val="00CA12D5"/>
    <w:rsid w:val="00CA1898"/>
    <w:rsid w:val="00CA18F4"/>
    <w:rsid w:val="00CA1965"/>
    <w:rsid w:val="00CA2657"/>
    <w:rsid w:val="00CA41BF"/>
    <w:rsid w:val="00CA4277"/>
    <w:rsid w:val="00CA4A01"/>
    <w:rsid w:val="00CA5050"/>
    <w:rsid w:val="00CA548D"/>
    <w:rsid w:val="00CA6695"/>
    <w:rsid w:val="00CA6B97"/>
    <w:rsid w:val="00CA79DB"/>
    <w:rsid w:val="00CA7B9F"/>
    <w:rsid w:val="00CB0880"/>
    <w:rsid w:val="00CB0C23"/>
    <w:rsid w:val="00CB0F31"/>
    <w:rsid w:val="00CB0FFC"/>
    <w:rsid w:val="00CB10BA"/>
    <w:rsid w:val="00CB1248"/>
    <w:rsid w:val="00CB14EE"/>
    <w:rsid w:val="00CB17FF"/>
    <w:rsid w:val="00CB240F"/>
    <w:rsid w:val="00CB28D5"/>
    <w:rsid w:val="00CB2C6E"/>
    <w:rsid w:val="00CB3609"/>
    <w:rsid w:val="00CB3962"/>
    <w:rsid w:val="00CB39C5"/>
    <w:rsid w:val="00CB3A91"/>
    <w:rsid w:val="00CB3BDA"/>
    <w:rsid w:val="00CB3CE5"/>
    <w:rsid w:val="00CB3CE7"/>
    <w:rsid w:val="00CB4207"/>
    <w:rsid w:val="00CB4508"/>
    <w:rsid w:val="00CB45B4"/>
    <w:rsid w:val="00CB4A17"/>
    <w:rsid w:val="00CB4D31"/>
    <w:rsid w:val="00CB5089"/>
    <w:rsid w:val="00CB5EBE"/>
    <w:rsid w:val="00CB5EC5"/>
    <w:rsid w:val="00CB6045"/>
    <w:rsid w:val="00CB6263"/>
    <w:rsid w:val="00CB65AF"/>
    <w:rsid w:val="00CB7530"/>
    <w:rsid w:val="00CB77B2"/>
    <w:rsid w:val="00CC0AE5"/>
    <w:rsid w:val="00CC0C3A"/>
    <w:rsid w:val="00CC0F0E"/>
    <w:rsid w:val="00CC2385"/>
    <w:rsid w:val="00CC258B"/>
    <w:rsid w:val="00CC280E"/>
    <w:rsid w:val="00CC2D51"/>
    <w:rsid w:val="00CC350D"/>
    <w:rsid w:val="00CC3776"/>
    <w:rsid w:val="00CC39CD"/>
    <w:rsid w:val="00CC4E22"/>
    <w:rsid w:val="00CC535E"/>
    <w:rsid w:val="00CC5459"/>
    <w:rsid w:val="00CC5BD3"/>
    <w:rsid w:val="00CC608A"/>
    <w:rsid w:val="00CC6D17"/>
    <w:rsid w:val="00CC6E0E"/>
    <w:rsid w:val="00CD022F"/>
    <w:rsid w:val="00CD028A"/>
    <w:rsid w:val="00CD046B"/>
    <w:rsid w:val="00CD09B9"/>
    <w:rsid w:val="00CD0C1C"/>
    <w:rsid w:val="00CD0D51"/>
    <w:rsid w:val="00CD2DC1"/>
    <w:rsid w:val="00CD2ECF"/>
    <w:rsid w:val="00CD35FB"/>
    <w:rsid w:val="00CD37FA"/>
    <w:rsid w:val="00CD405B"/>
    <w:rsid w:val="00CD485C"/>
    <w:rsid w:val="00CD489E"/>
    <w:rsid w:val="00CD49D8"/>
    <w:rsid w:val="00CD4B74"/>
    <w:rsid w:val="00CD51ED"/>
    <w:rsid w:val="00CD55DF"/>
    <w:rsid w:val="00CD5CD1"/>
    <w:rsid w:val="00CD6357"/>
    <w:rsid w:val="00CD6614"/>
    <w:rsid w:val="00CD695A"/>
    <w:rsid w:val="00CD69CD"/>
    <w:rsid w:val="00CD6A3E"/>
    <w:rsid w:val="00CD6A9E"/>
    <w:rsid w:val="00CD774A"/>
    <w:rsid w:val="00CD7A56"/>
    <w:rsid w:val="00CD7C44"/>
    <w:rsid w:val="00CE030F"/>
    <w:rsid w:val="00CE127A"/>
    <w:rsid w:val="00CE1C83"/>
    <w:rsid w:val="00CE1E30"/>
    <w:rsid w:val="00CE1F8E"/>
    <w:rsid w:val="00CE22EE"/>
    <w:rsid w:val="00CE2348"/>
    <w:rsid w:val="00CE2383"/>
    <w:rsid w:val="00CE261E"/>
    <w:rsid w:val="00CE3F01"/>
    <w:rsid w:val="00CE48DA"/>
    <w:rsid w:val="00CE4D08"/>
    <w:rsid w:val="00CE5745"/>
    <w:rsid w:val="00CE594E"/>
    <w:rsid w:val="00CE5AE9"/>
    <w:rsid w:val="00CE5F21"/>
    <w:rsid w:val="00CE61A7"/>
    <w:rsid w:val="00CE6681"/>
    <w:rsid w:val="00CE7589"/>
    <w:rsid w:val="00CE75DC"/>
    <w:rsid w:val="00CF078D"/>
    <w:rsid w:val="00CF0D10"/>
    <w:rsid w:val="00CF0F62"/>
    <w:rsid w:val="00CF0FC6"/>
    <w:rsid w:val="00CF1A4D"/>
    <w:rsid w:val="00CF21C0"/>
    <w:rsid w:val="00CF3667"/>
    <w:rsid w:val="00CF47EE"/>
    <w:rsid w:val="00CF4A34"/>
    <w:rsid w:val="00CF4A76"/>
    <w:rsid w:val="00CF4F17"/>
    <w:rsid w:val="00CF51EC"/>
    <w:rsid w:val="00CF5751"/>
    <w:rsid w:val="00CF6480"/>
    <w:rsid w:val="00CF69C4"/>
    <w:rsid w:val="00CF6E17"/>
    <w:rsid w:val="00CF7C0B"/>
    <w:rsid w:val="00D00165"/>
    <w:rsid w:val="00D01BFB"/>
    <w:rsid w:val="00D01EB5"/>
    <w:rsid w:val="00D02B7E"/>
    <w:rsid w:val="00D03016"/>
    <w:rsid w:val="00D036A4"/>
    <w:rsid w:val="00D050AE"/>
    <w:rsid w:val="00D05F02"/>
    <w:rsid w:val="00D062D1"/>
    <w:rsid w:val="00D06478"/>
    <w:rsid w:val="00D06AD1"/>
    <w:rsid w:val="00D06C9A"/>
    <w:rsid w:val="00D07378"/>
    <w:rsid w:val="00D07580"/>
    <w:rsid w:val="00D079A1"/>
    <w:rsid w:val="00D105C9"/>
    <w:rsid w:val="00D10A5A"/>
    <w:rsid w:val="00D1165D"/>
    <w:rsid w:val="00D11750"/>
    <w:rsid w:val="00D1210B"/>
    <w:rsid w:val="00D1215D"/>
    <w:rsid w:val="00D12206"/>
    <w:rsid w:val="00D123C1"/>
    <w:rsid w:val="00D123C2"/>
    <w:rsid w:val="00D12F75"/>
    <w:rsid w:val="00D12FFD"/>
    <w:rsid w:val="00D1303B"/>
    <w:rsid w:val="00D14681"/>
    <w:rsid w:val="00D148C5"/>
    <w:rsid w:val="00D14B30"/>
    <w:rsid w:val="00D14B78"/>
    <w:rsid w:val="00D1510D"/>
    <w:rsid w:val="00D15510"/>
    <w:rsid w:val="00D16ECF"/>
    <w:rsid w:val="00D16FD2"/>
    <w:rsid w:val="00D172E8"/>
    <w:rsid w:val="00D17940"/>
    <w:rsid w:val="00D17D2A"/>
    <w:rsid w:val="00D17FFE"/>
    <w:rsid w:val="00D21457"/>
    <w:rsid w:val="00D21B9F"/>
    <w:rsid w:val="00D2203B"/>
    <w:rsid w:val="00D2328F"/>
    <w:rsid w:val="00D233C8"/>
    <w:rsid w:val="00D24CBE"/>
    <w:rsid w:val="00D25471"/>
    <w:rsid w:val="00D2639C"/>
    <w:rsid w:val="00D27175"/>
    <w:rsid w:val="00D2778C"/>
    <w:rsid w:val="00D30652"/>
    <w:rsid w:val="00D30E04"/>
    <w:rsid w:val="00D310D9"/>
    <w:rsid w:val="00D31AFA"/>
    <w:rsid w:val="00D31BF3"/>
    <w:rsid w:val="00D31CFB"/>
    <w:rsid w:val="00D31E63"/>
    <w:rsid w:val="00D31FDB"/>
    <w:rsid w:val="00D3233C"/>
    <w:rsid w:val="00D3273B"/>
    <w:rsid w:val="00D32B8F"/>
    <w:rsid w:val="00D334A5"/>
    <w:rsid w:val="00D33862"/>
    <w:rsid w:val="00D33B86"/>
    <w:rsid w:val="00D33E19"/>
    <w:rsid w:val="00D344BF"/>
    <w:rsid w:val="00D3485D"/>
    <w:rsid w:val="00D34879"/>
    <w:rsid w:val="00D34C8F"/>
    <w:rsid w:val="00D34E50"/>
    <w:rsid w:val="00D35C2D"/>
    <w:rsid w:val="00D35FC8"/>
    <w:rsid w:val="00D375D6"/>
    <w:rsid w:val="00D37EE1"/>
    <w:rsid w:val="00D40544"/>
    <w:rsid w:val="00D40CDA"/>
    <w:rsid w:val="00D42C45"/>
    <w:rsid w:val="00D42EA0"/>
    <w:rsid w:val="00D43834"/>
    <w:rsid w:val="00D43A93"/>
    <w:rsid w:val="00D444BA"/>
    <w:rsid w:val="00D4466C"/>
    <w:rsid w:val="00D4477B"/>
    <w:rsid w:val="00D44FB5"/>
    <w:rsid w:val="00D4569D"/>
    <w:rsid w:val="00D45874"/>
    <w:rsid w:val="00D46010"/>
    <w:rsid w:val="00D46170"/>
    <w:rsid w:val="00D46D49"/>
    <w:rsid w:val="00D47570"/>
    <w:rsid w:val="00D478FD"/>
    <w:rsid w:val="00D50168"/>
    <w:rsid w:val="00D50BE8"/>
    <w:rsid w:val="00D50C07"/>
    <w:rsid w:val="00D5139D"/>
    <w:rsid w:val="00D51650"/>
    <w:rsid w:val="00D51803"/>
    <w:rsid w:val="00D51A8A"/>
    <w:rsid w:val="00D52170"/>
    <w:rsid w:val="00D52E87"/>
    <w:rsid w:val="00D5316A"/>
    <w:rsid w:val="00D531EC"/>
    <w:rsid w:val="00D53343"/>
    <w:rsid w:val="00D537CA"/>
    <w:rsid w:val="00D55340"/>
    <w:rsid w:val="00D5612B"/>
    <w:rsid w:val="00D56924"/>
    <w:rsid w:val="00D56A81"/>
    <w:rsid w:val="00D577CA"/>
    <w:rsid w:val="00D609A3"/>
    <w:rsid w:val="00D60C1C"/>
    <w:rsid w:val="00D61AB6"/>
    <w:rsid w:val="00D61D94"/>
    <w:rsid w:val="00D61EF9"/>
    <w:rsid w:val="00D62398"/>
    <w:rsid w:val="00D6243D"/>
    <w:rsid w:val="00D63252"/>
    <w:rsid w:val="00D632FB"/>
    <w:rsid w:val="00D6385A"/>
    <w:rsid w:val="00D649F2"/>
    <w:rsid w:val="00D64D49"/>
    <w:rsid w:val="00D64D56"/>
    <w:rsid w:val="00D64ED3"/>
    <w:rsid w:val="00D65020"/>
    <w:rsid w:val="00D6594A"/>
    <w:rsid w:val="00D66649"/>
    <w:rsid w:val="00D669AF"/>
    <w:rsid w:val="00D67076"/>
    <w:rsid w:val="00D67667"/>
    <w:rsid w:val="00D67CBB"/>
    <w:rsid w:val="00D703D1"/>
    <w:rsid w:val="00D70922"/>
    <w:rsid w:val="00D7168F"/>
    <w:rsid w:val="00D71819"/>
    <w:rsid w:val="00D71E33"/>
    <w:rsid w:val="00D7257F"/>
    <w:rsid w:val="00D72CD9"/>
    <w:rsid w:val="00D7337B"/>
    <w:rsid w:val="00D73963"/>
    <w:rsid w:val="00D73D31"/>
    <w:rsid w:val="00D7401C"/>
    <w:rsid w:val="00D740B0"/>
    <w:rsid w:val="00D7418A"/>
    <w:rsid w:val="00D74384"/>
    <w:rsid w:val="00D74B07"/>
    <w:rsid w:val="00D75273"/>
    <w:rsid w:val="00D7555B"/>
    <w:rsid w:val="00D755E9"/>
    <w:rsid w:val="00D7599A"/>
    <w:rsid w:val="00D75ABE"/>
    <w:rsid w:val="00D765D3"/>
    <w:rsid w:val="00D76A3E"/>
    <w:rsid w:val="00D76B14"/>
    <w:rsid w:val="00D77708"/>
    <w:rsid w:val="00D80414"/>
    <w:rsid w:val="00D8171F"/>
    <w:rsid w:val="00D81754"/>
    <w:rsid w:val="00D81772"/>
    <w:rsid w:val="00D82047"/>
    <w:rsid w:val="00D821E1"/>
    <w:rsid w:val="00D824F5"/>
    <w:rsid w:val="00D8280D"/>
    <w:rsid w:val="00D828B2"/>
    <w:rsid w:val="00D82BA8"/>
    <w:rsid w:val="00D82BCC"/>
    <w:rsid w:val="00D8341C"/>
    <w:rsid w:val="00D84022"/>
    <w:rsid w:val="00D8482B"/>
    <w:rsid w:val="00D84DF3"/>
    <w:rsid w:val="00D90636"/>
    <w:rsid w:val="00D90BCA"/>
    <w:rsid w:val="00D90D90"/>
    <w:rsid w:val="00D9161F"/>
    <w:rsid w:val="00D92636"/>
    <w:rsid w:val="00D929A4"/>
    <w:rsid w:val="00D93592"/>
    <w:rsid w:val="00D93A87"/>
    <w:rsid w:val="00D93CD0"/>
    <w:rsid w:val="00D94540"/>
    <w:rsid w:val="00D9467A"/>
    <w:rsid w:val="00D9497A"/>
    <w:rsid w:val="00D94AA2"/>
    <w:rsid w:val="00D94AB3"/>
    <w:rsid w:val="00D94ECF"/>
    <w:rsid w:val="00D951A5"/>
    <w:rsid w:val="00D957F1"/>
    <w:rsid w:val="00D95E25"/>
    <w:rsid w:val="00D95F29"/>
    <w:rsid w:val="00D966FA"/>
    <w:rsid w:val="00D96759"/>
    <w:rsid w:val="00D9687D"/>
    <w:rsid w:val="00D968A6"/>
    <w:rsid w:val="00D97076"/>
    <w:rsid w:val="00D97346"/>
    <w:rsid w:val="00D97A74"/>
    <w:rsid w:val="00D97B42"/>
    <w:rsid w:val="00DA056A"/>
    <w:rsid w:val="00DA0863"/>
    <w:rsid w:val="00DA12AB"/>
    <w:rsid w:val="00DA1C16"/>
    <w:rsid w:val="00DA1F9C"/>
    <w:rsid w:val="00DA2025"/>
    <w:rsid w:val="00DA2D0B"/>
    <w:rsid w:val="00DA329E"/>
    <w:rsid w:val="00DA3C78"/>
    <w:rsid w:val="00DA456C"/>
    <w:rsid w:val="00DA459B"/>
    <w:rsid w:val="00DA4AA6"/>
    <w:rsid w:val="00DA53DC"/>
    <w:rsid w:val="00DA565A"/>
    <w:rsid w:val="00DA5AF2"/>
    <w:rsid w:val="00DA5B33"/>
    <w:rsid w:val="00DA5E6C"/>
    <w:rsid w:val="00DA6779"/>
    <w:rsid w:val="00DA6B49"/>
    <w:rsid w:val="00DA7035"/>
    <w:rsid w:val="00DA7931"/>
    <w:rsid w:val="00DA7C7A"/>
    <w:rsid w:val="00DB0F01"/>
    <w:rsid w:val="00DB12C4"/>
    <w:rsid w:val="00DB1562"/>
    <w:rsid w:val="00DB1D18"/>
    <w:rsid w:val="00DB2442"/>
    <w:rsid w:val="00DB248B"/>
    <w:rsid w:val="00DB2A95"/>
    <w:rsid w:val="00DB2CC6"/>
    <w:rsid w:val="00DB2CF4"/>
    <w:rsid w:val="00DB31B5"/>
    <w:rsid w:val="00DB3364"/>
    <w:rsid w:val="00DB47DA"/>
    <w:rsid w:val="00DB4FFB"/>
    <w:rsid w:val="00DB55F0"/>
    <w:rsid w:val="00DB58A6"/>
    <w:rsid w:val="00DB5D14"/>
    <w:rsid w:val="00DB66EA"/>
    <w:rsid w:val="00DB74DB"/>
    <w:rsid w:val="00DB763B"/>
    <w:rsid w:val="00DB7B44"/>
    <w:rsid w:val="00DC0233"/>
    <w:rsid w:val="00DC0988"/>
    <w:rsid w:val="00DC0AFB"/>
    <w:rsid w:val="00DC12C3"/>
    <w:rsid w:val="00DC1627"/>
    <w:rsid w:val="00DC187D"/>
    <w:rsid w:val="00DC1CAE"/>
    <w:rsid w:val="00DC1F06"/>
    <w:rsid w:val="00DC20FB"/>
    <w:rsid w:val="00DC227E"/>
    <w:rsid w:val="00DC230F"/>
    <w:rsid w:val="00DC238B"/>
    <w:rsid w:val="00DC254B"/>
    <w:rsid w:val="00DC2A26"/>
    <w:rsid w:val="00DC31F2"/>
    <w:rsid w:val="00DC32A1"/>
    <w:rsid w:val="00DC3536"/>
    <w:rsid w:val="00DC36DC"/>
    <w:rsid w:val="00DC3824"/>
    <w:rsid w:val="00DC4522"/>
    <w:rsid w:val="00DC4677"/>
    <w:rsid w:val="00DC588E"/>
    <w:rsid w:val="00DC5CC8"/>
    <w:rsid w:val="00DC617B"/>
    <w:rsid w:val="00DC61FB"/>
    <w:rsid w:val="00DC6C61"/>
    <w:rsid w:val="00DC6F6C"/>
    <w:rsid w:val="00DD0154"/>
    <w:rsid w:val="00DD1274"/>
    <w:rsid w:val="00DD18E2"/>
    <w:rsid w:val="00DD1908"/>
    <w:rsid w:val="00DD1A25"/>
    <w:rsid w:val="00DD2AF3"/>
    <w:rsid w:val="00DD2D3B"/>
    <w:rsid w:val="00DD39A3"/>
    <w:rsid w:val="00DD3BE1"/>
    <w:rsid w:val="00DD4240"/>
    <w:rsid w:val="00DD46A8"/>
    <w:rsid w:val="00DD4B89"/>
    <w:rsid w:val="00DD529F"/>
    <w:rsid w:val="00DD53DF"/>
    <w:rsid w:val="00DD54D9"/>
    <w:rsid w:val="00DD596A"/>
    <w:rsid w:val="00DD5CF4"/>
    <w:rsid w:val="00DD63BA"/>
    <w:rsid w:val="00DD6FD4"/>
    <w:rsid w:val="00DD71E8"/>
    <w:rsid w:val="00DD7564"/>
    <w:rsid w:val="00DD7621"/>
    <w:rsid w:val="00DE036B"/>
    <w:rsid w:val="00DE228C"/>
    <w:rsid w:val="00DE27A9"/>
    <w:rsid w:val="00DE2B51"/>
    <w:rsid w:val="00DE2F80"/>
    <w:rsid w:val="00DE31AF"/>
    <w:rsid w:val="00DE3255"/>
    <w:rsid w:val="00DE3AEF"/>
    <w:rsid w:val="00DE4078"/>
    <w:rsid w:val="00DE4562"/>
    <w:rsid w:val="00DE46D1"/>
    <w:rsid w:val="00DE497A"/>
    <w:rsid w:val="00DE4BB2"/>
    <w:rsid w:val="00DE50F4"/>
    <w:rsid w:val="00DE6392"/>
    <w:rsid w:val="00DE661A"/>
    <w:rsid w:val="00DE67DA"/>
    <w:rsid w:val="00DE7055"/>
    <w:rsid w:val="00DE70F9"/>
    <w:rsid w:val="00DE7432"/>
    <w:rsid w:val="00DF0237"/>
    <w:rsid w:val="00DF07E0"/>
    <w:rsid w:val="00DF087C"/>
    <w:rsid w:val="00DF103C"/>
    <w:rsid w:val="00DF14A6"/>
    <w:rsid w:val="00DF14F0"/>
    <w:rsid w:val="00DF1DC0"/>
    <w:rsid w:val="00DF1EAA"/>
    <w:rsid w:val="00DF205A"/>
    <w:rsid w:val="00DF2937"/>
    <w:rsid w:val="00DF4871"/>
    <w:rsid w:val="00DF4E15"/>
    <w:rsid w:val="00DF549E"/>
    <w:rsid w:val="00DF5818"/>
    <w:rsid w:val="00DF5FC5"/>
    <w:rsid w:val="00DF6329"/>
    <w:rsid w:val="00DF6353"/>
    <w:rsid w:val="00DF6830"/>
    <w:rsid w:val="00DF6E9B"/>
    <w:rsid w:val="00DF750E"/>
    <w:rsid w:val="00DF750F"/>
    <w:rsid w:val="00DF7D6A"/>
    <w:rsid w:val="00E00655"/>
    <w:rsid w:val="00E0071C"/>
    <w:rsid w:val="00E0095D"/>
    <w:rsid w:val="00E02859"/>
    <w:rsid w:val="00E02989"/>
    <w:rsid w:val="00E02C51"/>
    <w:rsid w:val="00E03486"/>
    <w:rsid w:val="00E037C5"/>
    <w:rsid w:val="00E03B2E"/>
    <w:rsid w:val="00E03FC6"/>
    <w:rsid w:val="00E04C9C"/>
    <w:rsid w:val="00E0587A"/>
    <w:rsid w:val="00E05E77"/>
    <w:rsid w:val="00E06FC2"/>
    <w:rsid w:val="00E078F1"/>
    <w:rsid w:val="00E07A47"/>
    <w:rsid w:val="00E100EC"/>
    <w:rsid w:val="00E10540"/>
    <w:rsid w:val="00E10627"/>
    <w:rsid w:val="00E10973"/>
    <w:rsid w:val="00E126E9"/>
    <w:rsid w:val="00E13342"/>
    <w:rsid w:val="00E14B2F"/>
    <w:rsid w:val="00E14C1B"/>
    <w:rsid w:val="00E14F0D"/>
    <w:rsid w:val="00E15B41"/>
    <w:rsid w:val="00E1617D"/>
    <w:rsid w:val="00E17052"/>
    <w:rsid w:val="00E172A6"/>
    <w:rsid w:val="00E172FF"/>
    <w:rsid w:val="00E17949"/>
    <w:rsid w:val="00E17E36"/>
    <w:rsid w:val="00E2075E"/>
    <w:rsid w:val="00E207AA"/>
    <w:rsid w:val="00E20888"/>
    <w:rsid w:val="00E20FAD"/>
    <w:rsid w:val="00E21649"/>
    <w:rsid w:val="00E21B2E"/>
    <w:rsid w:val="00E21C02"/>
    <w:rsid w:val="00E21C5F"/>
    <w:rsid w:val="00E226FD"/>
    <w:rsid w:val="00E22816"/>
    <w:rsid w:val="00E22BCD"/>
    <w:rsid w:val="00E233B6"/>
    <w:rsid w:val="00E23E24"/>
    <w:rsid w:val="00E24256"/>
    <w:rsid w:val="00E24265"/>
    <w:rsid w:val="00E243FB"/>
    <w:rsid w:val="00E25569"/>
    <w:rsid w:val="00E262F3"/>
    <w:rsid w:val="00E27351"/>
    <w:rsid w:val="00E2773D"/>
    <w:rsid w:val="00E317A8"/>
    <w:rsid w:val="00E31F2F"/>
    <w:rsid w:val="00E33002"/>
    <w:rsid w:val="00E3330D"/>
    <w:rsid w:val="00E33D39"/>
    <w:rsid w:val="00E3432D"/>
    <w:rsid w:val="00E34D08"/>
    <w:rsid w:val="00E34DA6"/>
    <w:rsid w:val="00E354A4"/>
    <w:rsid w:val="00E3626F"/>
    <w:rsid w:val="00E36704"/>
    <w:rsid w:val="00E36AE4"/>
    <w:rsid w:val="00E36D55"/>
    <w:rsid w:val="00E3752B"/>
    <w:rsid w:val="00E37D89"/>
    <w:rsid w:val="00E40C94"/>
    <w:rsid w:val="00E40D1C"/>
    <w:rsid w:val="00E40FE5"/>
    <w:rsid w:val="00E41035"/>
    <w:rsid w:val="00E414EA"/>
    <w:rsid w:val="00E41903"/>
    <w:rsid w:val="00E41B37"/>
    <w:rsid w:val="00E42569"/>
    <w:rsid w:val="00E429AC"/>
    <w:rsid w:val="00E42D8B"/>
    <w:rsid w:val="00E42F5B"/>
    <w:rsid w:val="00E43213"/>
    <w:rsid w:val="00E435B6"/>
    <w:rsid w:val="00E44772"/>
    <w:rsid w:val="00E45A88"/>
    <w:rsid w:val="00E45F0B"/>
    <w:rsid w:val="00E466A1"/>
    <w:rsid w:val="00E46DDA"/>
    <w:rsid w:val="00E47202"/>
    <w:rsid w:val="00E47796"/>
    <w:rsid w:val="00E47B58"/>
    <w:rsid w:val="00E50C90"/>
    <w:rsid w:val="00E50D0F"/>
    <w:rsid w:val="00E50FA7"/>
    <w:rsid w:val="00E51002"/>
    <w:rsid w:val="00E5103D"/>
    <w:rsid w:val="00E51B4D"/>
    <w:rsid w:val="00E520E0"/>
    <w:rsid w:val="00E53CE2"/>
    <w:rsid w:val="00E53F35"/>
    <w:rsid w:val="00E54A79"/>
    <w:rsid w:val="00E54D1B"/>
    <w:rsid w:val="00E55037"/>
    <w:rsid w:val="00E553F1"/>
    <w:rsid w:val="00E5718A"/>
    <w:rsid w:val="00E572BC"/>
    <w:rsid w:val="00E57E87"/>
    <w:rsid w:val="00E603B8"/>
    <w:rsid w:val="00E60457"/>
    <w:rsid w:val="00E60563"/>
    <w:rsid w:val="00E60A61"/>
    <w:rsid w:val="00E60BF4"/>
    <w:rsid w:val="00E60D9E"/>
    <w:rsid w:val="00E60F3D"/>
    <w:rsid w:val="00E61108"/>
    <w:rsid w:val="00E61DF4"/>
    <w:rsid w:val="00E621AF"/>
    <w:rsid w:val="00E62212"/>
    <w:rsid w:val="00E62957"/>
    <w:rsid w:val="00E6326C"/>
    <w:rsid w:val="00E63270"/>
    <w:rsid w:val="00E646F9"/>
    <w:rsid w:val="00E64F9A"/>
    <w:rsid w:val="00E6564A"/>
    <w:rsid w:val="00E65978"/>
    <w:rsid w:val="00E6666E"/>
    <w:rsid w:val="00E66774"/>
    <w:rsid w:val="00E66BA7"/>
    <w:rsid w:val="00E67507"/>
    <w:rsid w:val="00E67541"/>
    <w:rsid w:val="00E67B10"/>
    <w:rsid w:val="00E70133"/>
    <w:rsid w:val="00E70163"/>
    <w:rsid w:val="00E704A9"/>
    <w:rsid w:val="00E708B7"/>
    <w:rsid w:val="00E71474"/>
    <w:rsid w:val="00E71899"/>
    <w:rsid w:val="00E7217F"/>
    <w:rsid w:val="00E723F9"/>
    <w:rsid w:val="00E72485"/>
    <w:rsid w:val="00E72932"/>
    <w:rsid w:val="00E72B2B"/>
    <w:rsid w:val="00E72C3E"/>
    <w:rsid w:val="00E73158"/>
    <w:rsid w:val="00E7382D"/>
    <w:rsid w:val="00E73DFD"/>
    <w:rsid w:val="00E74321"/>
    <w:rsid w:val="00E746B6"/>
    <w:rsid w:val="00E748B6"/>
    <w:rsid w:val="00E7598C"/>
    <w:rsid w:val="00E75A01"/>
    <w:rsid w:val="00E75D98"/>
    <w:rsid w:val="00E75E8A"/>
    <w:rsid w:val="00E75F33"/>
    <w:rsid w:val="00E76208"/>
    <w:rsid w:val="00E7628C"/>
    <w:rsid w:val="00E76927"/>
    <w:rsid w:val="00E77DE7"/>
    <w:rsid w:val="00E80107"/>
    <w:rsid w:val="00E8050A"/>
    <w:rsid w:val="00E808ED"/>
    <w:rsid w:val="00E81797"/>
    <w:rsid w:val="00E818D9"/>
    <w:rsid w:val="00E81A1A"/>
    <w:rsid w:val="00E81AFD"/>
    <w:rsid w:val="00E81CD1"/>
    <w:rsid w:val="00E82E8C"/>
    <w:rsid w:val="00E8430C"/>
    <w:rsid w:val="00E84A49"/>
    <w:rsid w:val="00E84E6E"/>
    <w:rsid w:val="00E84F56"/>
    <w:rsid w:val="00E86118"/>
    <w:rsid w:val="00E86685"/>
    <w:rsid w:val="00E8688D"/>
    <w:rsid w:val="00E86E8F"/>
    <w:rsid w:val="00E87DF7"/>
    <w:rsid w:val="00E90102"/>
    <w:rsid w:val="00E90441"/>
    <w:rsid w:val="00E909DB"/>
    <w:rsid w:val="00E90FCD"/>
    <w:rsid w:val="00E9122B"/>
    <w:rsid w:val="00E9238A"/>
    <w:rsid w:val="00E92EBE"/>
    <w:rsid w:val="00E93A1E"/>
    <w:rsid w:val="00E94088"/>
    <w:rsid w:val="00E941F4"/>
    <w:rsid w:val="00E9427A"/>
    <w:rsid w:val="00E94BFE"/>
    <w:rsid w:val="00E94F59"/>
    <w:rsid w:val="00E9507F"/>
    <w:rsid w:val="00E953C6"/>
    <w:rsid w:val="00E95492"/>
    <w:rsid w:val="00E959A0"/>
    <w:rsid w:val="00E9630B"/>
    <w:rsid w:val="00E9657D"/>
    <w:rsid w:val="00E96672"/>
    <w:rsid w:val="00E96A73"/>
    <w:rsid w:val="00E96CC8"/>
    <w:rsid w:val="00E97256"/>
    <w:rsid w:val="00E979B3"/>
    <w:rsid w:val="00E97C1C"/>
    <w:rsid w:val="00E97E73"/>
    <w:rsid w:val="00EA0847"/>
    <w:rsid w:val="00EA085C"/>
    <w:rsid w:val="00EA11C9"/>
    <w:rsid w:val="00EA163A"/>
    <w:rsid w:val="00EA1852"/>
    <w:rsid w:val="00EA1916"/>
    <w:rsid w:val="00EA1AA0"/>
    <w:rsid w:val="00EA226E"/>
    <w:rsid w:val="00EA2C8B"/>
    <w:rsid w:val="00EA32E9"/>
    <w:rsid w:val="00EA37BA"/>
    <w:rsid w:val="00EA45E4"/>
    <w:rsid w:val="00EA475F"/>
    <w:rsid w:val="00EA48CA"/>
    <w:rsid w:val="00EA51A2"/>
    <w:rsid w:val="00EA650D"/>
    <w:rsid w:val="00EA65EF"/>
    <w:rsid w:val="00EA680B"/>
    <w:rsid w:val="00EA6B2F"/>
    <w:rsid w:val="00EA6B72"/>
    <w:rsid w:val="00EA74C9"/>
    <w:rsid w:val="00EA762C"/>
    <w:rsid w:val="00EA794E"/>
    <w:rsid w:val="00EB0447"/>
    <w:rsid w:val="00EB1C00"/>
    <w:rsid w:val="00EB227E"/>
    <w:rsid w:val="00EB24BC"/>
    <w:rsid w:val="00EB25F5"/>
    <w:rsid w:val="00EB2CAA"/>
    <w:rsid w:val="00EB2DA1"/>
    <w:rsid w:val="00EB3FBD"/>
    <w:rsid w:val="00EB4670"/>
    <w:rsid w:val="00EB4A68"/>
    <w:rsid w:val="00EB51A8"/>
    <w:rsid w:val="00EB572A"/>
    <w:rsid w:val="00EB684A"/>
    <w:rsid w:val="00EB7490"/>
    <w:rsid w:val="00EB7BBA"/>
    <w:rsid w:val="00EC04FC"/>
    <w:rsid w:val="00EC0579"/>
    <w:rsid w:val="00EC0A7E"/>
    <w:rsid w:val="00EC0B5C"/>
    <w:rsid w:val="00EC0EFC"/>
    <w:rsid w:val="00EC1460"/>
    <w:rsid w:val="00EC1625"/>
    <w:rsid w:val="00EC1FFE"/>
    <w:rsid w:val="00EC2329"/>
    <w:rsid w:val="00EC239C"/>
    <w:rsid w:val="00EC2DE2"/>
    <w:rsid w:val="00EC3186"/>
    <w:rsid w:val="00EC3287"/>
    <w:rsid w:val="00EC3815"/>
    <w:rsid w:val="00EC3B52"/>
    <w:rsid w:val="00EC3E35"/>
    <w:rsid w:val="00EC46E7"/>
    <w:rsid w:val="00EC49A3"/>
    <w:rsid w:val="00EC56E3"/>
    <w:rsid w:val="00EC5C7F"/>
    <w:rsid w:val="00EC6315"/>
    <w:rsid w:val="00EC63CE"/>
    <w:rsid w:val="00EC64B8"/>
    <w:rsid w:val="00EC6D97"/>
    <w:rsid w:val="00EC73C9"/>
    <w:rsid w:val="00EC7D1A"/>
    <w:rsid w:val="00ED00B5"/>
    <w:rsid w:val="00ED0835"/>
    <w:rsid w:val="00ED0B00"/>
    <w:rsid w:val="00ED0B32"/>
    <w:rsid w:val="00ED15A0"/>
    <w:rsid w:val="00ED1921"/>
    <w:rsid w:val="00ED21BF"/>
    <w:rsid w:val="00ED2448"/>
    <w:rsid w:val="00ED288D"/>
    <w:rsid w:val="00ED304E"/>
    <w:rsid w:val="00ED326F"/>
    <w:rsid w:val="00ED3538"/>
    <w:rsid w:val="00ED3B89"/>
    <w:rsid w:val="00ED3C5B"/>
    <w:rsid w:val="00ED4624"/>
    <w:rsid w:val="00ED4E41"/>
    <w:rsid w:val="00ED50A9"/>
    <w:rsid w:val="00ED52AB"/>
    <w:rsid w:val="00ED54FD"/>
    <w:rsid w:val="00ED6709"/>
    <w:rsid w:val="00ED696A"/>
    <w:rsid w:val="00ED6B0C"/>
    <w:rsid w:val="00ED6EA3"/>
    <w:rsid w:val="00ED7FB8"/>
    <w:rsid w:val="00EE00FE"/>
    <w:rsid w:val="00EE1578"/>
    <w:rsid w:val="00EE1A1D"/>
    <w:rsid w:val="00EE28B6"/>
    <w:rsid w:val="00EE2E45"/>
    <w:rsid w:val="00EE3006"/>
    <w:rsid w:val="00EE31ED"/>
    <w:rsid w:val="00EE332B"/>
    <w:rsid w:val="00EE348A"/>
    <w:rsid w:val="00EE43F3"/>
    <w:rsid w:val="00EE45FA"/>
    <w:rsid w:val="00EE4767"/>
    <w:rsid w:val="00EE4E54"/>
    <w:rsid w:val="00EE5795"/>
    <w:rsid w:val="00EE5933"/>
    <w:rsid w:val="00EE599D"/>
    <w:rsid w:val="00EE69D9"/>
    <w:rsid w:val="00EE6A8E"/>
    <w:rsid w:val="00EE76B0"/>
    <w:rsid w:val="00EF00F5"/>
    <w:rsid w:val="00EF04BD"/>
    <w:rsid w:val="00EF09C6"/>
    <w:rsid w:val="00EF0D0C"/>
    <w:rsid w:val="00EF126B"/>
    <w:rsid w:val="00EF1325"/>
    <w:rsid w:val="00EF137F"/>
    <w:rsid w:val="00EF1439"/>
    <w:rsid w:val="00EF25C2"/>
    <w:rsid w:val="00EF2674"/>
    <w:rsid w:val="00EF2FDB"/>
    <w:rsid w:val="00EF3393"/>
    <w:rsid w:val="00EF3998"/>
    <w:rsid w:val="00EF3D2B"/>
    <w:rsid w:val="00EF439A"/>
    <w:rsid w:val="00EF496E"/>
    <w:rsid w:val="00EF4DC3"/>
    <w:rsid w:val="00EF5017"/>
    <w:rsid w:val="00EF5CF7"/>
    <w:rsid w:val="00EF6266"/>
    <w:rsid w:val="00EF7BB2"/>
    <w:rsid w:val="00F00897"/>
    <w:rsid w:val="00F00EA1"/>
    <w:rsid w:val="00F01179"/>
    <w:rsid w:val="00F01332"/>
    <w:rsid w:val="00F0232C"/>
    <w:rsid w:val="00F027EE"/>
    <w:rsid w:val="00F028C1"/>
    <w:rsid w:val="00F029CE"/>
    <w:rsid w:val="00F03135"/>
    <w:rsid w:val="00F03829"/>
    <w:rsid w:val="00F038A9"/>
    <w:rsid w:val="00F039F4"/>
    <w:rsid w:val="00F044DE"/>
    <w:rsid w:val="00F04B9C"/>
    <w:rsid w:val="00F04E2E"/>
    <w:rsid w:val="00F05567"/>
    <w:rsid w:val="00F05854"/>
    <w:rsid w:val="00F06706"/>
    <w:rsid w:val="00F06F21"/>
    <w:rsid w:val="00F06FAA"/>
    <w:rsid w:val="00F078E1"/>
    <w:rsid w:val="00F1003A"/>
    <w:rsid w:val="00F10811"/>
    <w:rsid w:val="00F10DB8"/>
    <w:rsid w:val="00F1232C"/>
    <w:rsid w:val="00F12CE1"/>
    <w:rsid w:val="00F12DA6"/>
    <w:rsid w:val="00F12E54"/>
    <w:rsid w:val="00F1301D"/>
    <w:rsid w:val="00F130BF"/>
    <w:rsid w:val="00F13350"/>
    <w:rsid w:val="00F13575"/>
    <w:rsid w:val="00F13C82"/>
    <w:rsid w:val="00F13FA9"/>
    <w:rsid w:val="00F144FE"/>
    <w:rsid w:val="00F1490C"/>
    <w:rsid w:val="00F149AA"/>
    <w:rsid w:val="00F149E8"/>
    <w:rsid w:val="00F15737"/>
    <w:rsid w:val="00F15E52"/>
    <w:rsid w:val="00F160A1"/>
    <w:rsid w:val="00F16452"/>
    <w:rsid w:val="00F16AE2"/>
    <w:rsid w:val="00F17425"/>
    <w:rsid w:val="00F20379"/>
    <w:rsid w:val="00F20CE7"/>
    <w:rsid w:val="00F20FBD"/>
    <w:rsid w:val="00F21A15"/>
    <w:rsid w:val="00F21E5E"/>
    <w:rsid w:val="00F22418"/>
    <w:rsid w:val="00F228B5"/>
    <w:rsid w:val="00F2295B"/>
    <w:rsid w:val="00F22AA0"/>
    <w:rsid w:val="00F23C91"/>
    <w:rsid w:val="00F2477A"/>
    <w:rsid w:val="00F24B3E"/>
    <w:rsid w:val="00F25A6E"/>
    <w:rsid w:val="00F25A7D"/>
    <w:rsid w:val="00F266BA"/>
    <w:rsid w:val="00F26975"/>
    <w:rsid w:val="00F275C6"/>
    <w:rsid w:val="00F27C28"/>
    <w:rsid w:val="00F304CE"/>
    <w:rsid w:val="00F315A1"/>
    <w:rsid w:val="00F32B36"/>
    <w:rsid w:val="00F33D71"/>
    <w:rsid w:val="00F33FB2"/>
    <w:rsid w:val="00F34187"/>
    <w:rsid w:val="00F3465F"/>
    <w:rsid w:val="00F351E3"/>
    <w:rsid w:val="00F358D3"/>
    <w:rsid w:val="00F35B07"/>
    <w:rsid w:val="00F366E3"/>
    <w:rsid w:val="00F367A1"/>
    <w:rsid w:val="00F36D0E"/>
    <w:rsid w:val="00F372F3"/>
    <w:rsid w:val="00F37904"/>
    <w:rsid w:val="00F37BAC"/>
    <w:rsid w:val="00F37C8B"/>
    <w:rsid w:val="00F37ED3"/>
    <w:rsid w:val="00F4031B"/>
    <w:rsid w:val="00F4032F"/>
    <w:rsid w:val="00F40A3D"/>
    <w:rsid w:val="00F40FC6"/>
    <w:rsid w:val="00F425A9"/>
    <w:rsid w:val="00F42E9C"/>
    <w:rsid w:val="00F43728"/>
    <w:rsid w:val="00F43739"/>
    <w:rsid w:val="00F43E74"/>
    <w:rsid w:val="00F44FFF"/>
    <w:rsid w:val="00F4515A"/>
    <w:rsid w:val="00F4520B"/>
    <w:rsid w:val="00F4520E"/>
    <w:rsid w:val="00F453EB"/>
    <w:rsid w:val="00F45E7A"/>
    <w:rsid w:val="00F45F11"/>
    <w:rsid w:val="00F467FE"/>
    <w:rsid w:val="00F46861"/>
    <w:rsid w:val="00F471CB"/>
    <w:rsid w:val="00F47278"/>
    <w:rsid w:val="00F47303"/>
    <w:rsid w:val="00F47703"/>
    <w:rsid w:val="00F4782C"/>
    <w:rsid w:val="00F500C2"/>
    <w:rsid w:val="00F5011E"/>
    <w:rsid w:val="00F5024D"/>
    <w:rsid w:val="00F50CD0"/>
    <w:rsid w:val="00F50F7B"/>
    <w:rsid w:val="00F51277"/>
    <w:rsid w:val="00F5203D"/>
    <w:rsid w:val="00F524F5"/>
    <w:rsid w:val="00F52ABF"/>
    <w:rsid w:val="00F52DB8"/>
    <w:rsid w:val="00F52E3D"/>
    <w:rsid w:val="00F535D4"/>
    <w:rsid w:val="00F5385F"/>
    <w:rsid w:val="00F53BC3"/>
    <w:rsid w:val="00F54004"/>
    <w:rsid w:val="00F541D3"/>
    <w:rsid w:val="00F546AC"/>
    <w:rsid w:val="00F54AD3"/>
    <w:rsid w:val="00F54CB4"/>
    <w:rsid w:val="00F54FAE"/>
    <w:rsid w:val="00F554ED"/>
    <w:rsid w:val="00F554F3"/>
    <w:rsid w:val="00F55867"/>
    <w:rsid w:val="00F562D6"/>
    <w:rsid w:val="00F56A31"/>
    <w:rsid w:val="00F56D28"/>
    <w:rsid w:val="00F57023"/>
    <w:rsid w:val="00F57078"/>
    <w:rsid w:val="00F57658"/>
    <w:rsid w:val="00F57742"/>
    <w:rsid w:val="00F57943"/>
    <w:rsid w:val="00F602EA"/>
    <w:rsid w:val="00F606B7"/>
    <w:rsid w:val="00F60736"/>
    <w:rsid w:val="00F6131C"/>
    <w:rsid w:val="00F6238C"/>
    <w:rsid w:val="00F6275D"/>
    <w:rsid w:val="00F627C0"/>
    <w:rsid w:val="00F62DBE"/>
    <w:rsid w:val="00F6368F"/>
    <w:rsid w:val="00F63D72"/>
    <w:rsid w:val="00F64237"/>
    <w:rsid w:val="00F64610"/>
    <w:rsid w:val="00F6475F"/>
    <w:rsid w:val="00F64770"/>
    <w:rsid w:val="00F647D1"/>
    <w:rsid w:val="00F64987"/>
    <w:rsid w:val="00F64C9C"/>
    <w:rsid w:val="00F64DB2"/>
    <w:rsid w:val="00F64E48"/>
    <w:rsid w:val="00F65871"/>
    <w:rsid w:val="00F65BB4"/>
    <w:rsid w:val="00F65DBB"/>
    <w:rsid w:val="00F65E76"/>
    <w:rsid w:val="00F663BA"/>
    <w:rsid w:val="00F66739"/>
    <w:rsid w:val="00F66763"/>
    <w:rsid w:val="00F66818"/>
    <w:rsid w:val="00F66AD7"/>
    <w:rsid w:val="00F6706D"/>
    <w:rsid w:val="00F67125"/>
    <w:rsid w:val="00F672CF"/>
    <w:rsid w:val="00F700C2"/>
    <w:rsid w:val="00F704C4"/>
    <w:rsid w:val="00F7081E"/>
    <w:rsid w:val="00F70B70"/>
    <w:rsid w:val="00F70D3E"/>
    <w:rsid w:val="00F70FBC"/>
    <w:rsid w:val="00F71144"/>
    <w:rsid w:val="00F713D4"/>
    <w:rsid w:val="00F71496"/>
    <w:rsid w:val="00F718EF"/>
    <w:rsid w:val="00F71B88"/>
    <w:rsid w:val="00F71D55"/>
    <w:rsid w:val="00F72380"/>
    <w:rsid w:val="00F7251F"/>
    <w:rsid w:val="00F7341D"/>
    <w:rsid w:val="00F73785"/>
    <w:rsid w:val="00F73F3B"/>
    <w:rsid w:val="00F73F3C"/>
    <w:rsid w:val="00F7442C"/>
    <w:rsid w:val="00F7498B"/>
    <w:rsid w:val="00F75337"/>
    <w:rsid w:val="00F759D6"/>
    <w:rsid w:val="00F7626C"/>
    <w:rsid w:val="00F762AB"/>
    <w:rsid w:val="00F767ED"/>
    <w:rsid w:val="00F768C3"/>
    <w:rsid w:val="00F77002"/>
    <w:rsid w:val="00F77151"/>
    <w:rsid w:val="00F7723F"/>
    <w:rsid w:val="00F774AF"/>
    <w:rsid w:val="00F777EF"/>
    <w:rsid w:val="00F815E8"/>
    <w:rsid w:val="00F8161B"/>
    <w:rsid w:val="00F81F53"/>
    <w:rsid w:val="00F81FC8"/>
    <w:rsid w:val="00F82284"/>
    <w:rsid w:val="00F82CD4"/>
    <w:rsid w:val="00F83CAA"/>
    <w:rsid w:val="00F8449B"/>
    <w:rsid w:val="00F852E1"/>
    <w:rsid w:val="00F85345"/>
    <w:rsid w:val="00F8545F"/>
    <w:rsid w:val="00F8583F"/>
    <w:rsid w:val="00F86A3A"/>
    <w:rsid w:val="00F86BA8"/>
    <w:rsid w:val="00F87885"/>
    <w:rsid w:val="00F879ED"/>
    <w:rsid w:val="00F901DE"/>
    <w:rsid w:val="00F90331"/>
    <w:rsid w:val="00F906BA"/>
    <w:rsid w:val="00F906D4"/>
    <w:rsid w:val="00F90CCE"/>
    <w:rsid w:val="00F915C4"/>
    <w:rsid w:val="00F92272"/>
    <w:rsid w:val="00F92A2F"/>
    <w:rsid w:val="00F92CBF"/>
    <w:rsid w:val="00F938EE"/>
    <w:rsid w:val="00F94919"/>
    <w:rsid w:val="00F94B53"/>
    <w:rsid w:val="00F96473"/>
    <w:rsid w:val="00F96936"/>
    <w:rsid w:val="00F96A61"/>
    <w:rsid w:val="00F96BD9"/>
    <w:rsid w:val="00F96CBD"/>
    <w:rsid w:val="00F97424"/>
    <w:rsid w:val="00F97FD8"/>
    <w:rsid w:val="00FA010A"/>
    <w:rsid w:val="00FA05B2"/>
    <w:rsid w:val="00FA08BE"/>
    <w:rsid w:val="00FA0A1E"/>
    <w:rsid w:val="00FA0B00"/>
    <w:rsid w:val="00FA0F4E"/>
    <w:rsid w:val="00FA13EA"/>
    <w:rsid w:val="00FA189F"/>
    <w:rsid w:val="00FA1B8B"/>
    <w:rsid w:val="00FA23C9"/>
    <w:rsid w:val="00FA33C4"/>
    <w:rsid w:val="00FA43CA"/>
    <w:rsid w:val="00FA46A7"/>
    <w:rsid w:val="00FA4754"/>
    <w:rsid w:val="00FA48F3"/>
    <w:rsid w:val="00FA5171"/>
    <w:rsid w:val="00FA5A46"/>
    <w:rsid w:val="00FA5B41"/>
    <w:rsid w:val="00FA6098"/>
    <w:rsid w:val="00FA649A"/>
    <w:rsid w:val="00FA68B4"/>
    <w:rsid w:val="00FA6F3D"/>
    <w:rsid w:val="00FA6F70"/>
    <w:rsid w:val="00FA730F"/>
    <w:rsid w:val="00FA776E"/>
    <w:rsid w:val="00FA7FCB"/>
    <w:rsid w:val="00FB0337"/>
    <w:rsid w:val="00FB065D"/>
    <w:rsid w:val="00FB12F3"/>
    <w:rsid w:val="00FB18CE"/>
    <w:rsid w:val="00FB1B61"/>
    <w:rsid w:val="00FB1BC4"/>
    <w:rsid w:val="00FB23FD"/>
    <w:rsid w:val="00FB242B"/>
    <w:rsid w:val="00FB2E9E"/>
    <w:rsid w:val="00FB3C7B"/>
    <w:rsid w:val="00FB4324"/>
    <w:rsid w:val="00FB4BEF"/>
    <w:rsid w:val="00FB5428"/>
    <w:rsid w:val="00FB553A"/>
    <w:rsid w:val="00FB597F"/>
    <w:rsid w:val="00FB5BDE"/>
    <w:rsid w:val="00FB5C12"/>
    <w:rsid w:val="00FB5FA3"/>
    <w:rsid w:val="00FB6E4C"/>
    <w:rsid w:val="00FB74C8"/>
    <w:rsid w:val="00FB7CB2"/>
    <w:rsid w:val="00FB7E69"/>
    <w:rsid w:val="00FB7F23"/>
    <w:rsid w:val="00FC03D4"/>
    <w:rsid w:val="00FC0697"/>
    <w:rsid w:val="00FC0EFE"/>
    <w:rsid w:val="00FC16A5"/>
    <w:rsid w:val="00FC1F88"/>
    <w:rsid w:val="00FC22C3"/>
    <w:rsid w:val="00FC305D"/>
    <w:rsid w:val="00FC38F0"/>
    <w:rsid w:val="00FC4058"/>
    <w:rsid w:val="00FC426B"/>
    <w:rsid w:val="00FC4C6B"/>
    <w:rsid w:val="00FC4D6E"/>
    <w:rsid w:val="00FC72A6"/>
    <w:rsid w:val="00FC7BD1"/>
    <w:rsid w:val="00FC7D42"/>
    <w:rsid w:val="00FD01BA"/>
    <w:rsid w:val="00FD0788"/>
    <w:rsid w:val="00FD110F"/>
    <w:rsid w:val="00FD1138"/>
    <w:rsid w:val="00FD19D5"/>
    <w:rsid w:val="00FD1FAF"/>
    <w:rsid w:val="00FD2956"/>
    <w:rsid w:val="00FD29FC"/>
    <w:rsid w:val="00FD3359"/>
    <w:rsid w:val="00FD3390"/>
    <w:rsid w:val="00FD4671"/>
    <w:rsid w:val="00FD4B6D"/>
    <w:rsid w:val="00FD4EBE"/>
    <w:rsid w:val="00FD53A2"/>
    <w:rsid w:val="00FD559E"/>
    <w:rsid w:val="00FD5775"/>
    <w:rsid w:val="00FD6002"/>
    <w:rsid w:val="00FD721B"/>
    <w:rsid w:val="00FD7662"/>
    <w:rsid w:val="00FD7A43"/>
    <w:rsid w:val="00FD7BB4"/>
    <w:rsid w:val="00FD7CD4"/>
    <w:rsid w:val="00FE07C5"/>
    <w:rsid w:val="00FE0838"/>
    <w:rsid w:val="00FE12DD"/>
    <w:rsid w:val="00FE1E23"/>
    <w:rsid w:val="00FE1E34"/>
    <w:rsid w:val="00FE203D"/>
    <w:rsid w:val="00FE2AE1"/>
    <w:rsid w:val="00FE3980"/>
    <w:rsid w:val="00FE39B7"/>
    <w:rsid w:val="00FE4439"/>
    <w:rsid w:val="00FE4513"/>
    <w:rsid w:val="00FE4B9B"/>
    <w:rsid w:val="00FE4D64"/>
    <w:rsid w:val="00FE5E37"/>
    <w:rsid w:val="00FE699F"/>
    <w:rsid w:val="00FE69FD"/>
    <w:rsid w:val="00FE6E6E"/>
    <w:rsid w:val="00FE6FC0"/>
    <w:rsid w:val="00FE7236"/>
    <w:rsid w:val="00FE7398"/>
    <w:rsid w:val="00FE7A15"/>
    <w:rsid w:val="00FE7C94"/>
    <w:rsid w:val="00FF03AD"/>
    <w:rsid w:val="00FF05CB"/>
    <w:rsid w:val="00FF0927"/>
    <w:rsid w:val="00FF095C"/>
    <w:rsid w:val="00FF0A12"/>
    <w:rsid w:val="00FF1540"/>
    <w:rsid w:val="00FF1F89"/>
    <w:rsid w:val="00FF2014"/>
    <w:rsid w:val="00FF2177"/>
    <w:rsid w:val="00FF275E"/>
    <w:rsid w:val="00FF2BF0"/>
    <w:rsid w:val="00FF35F4"/>
    <w:rsid w:val="00FF38B5"/>
    <w:rsid w:val="00FF3B46"/>
    <w:rsid w:val="00FF3CA6"/>
    <w:rsid w:val="00FF4383"/>
    <w:rsid w:val="00FF466A"/>
    <w:rsid w:val="00FF4C2E"/>
    <w:rsid w:val="00FF4D09"/>
    <w:rsid w:val="00FF4F7C"/>
    <w:rsid w:val="00FF52CD"/>
    <w:rsid w:val="00FF5929"/>
    <w:rsid w:val="00FF59A6"/>
    <w:rsid w:val="00FF640E"/>
    <w:rsid w:val="00FF6FF9"/>
    <w:rsid w:val="00FF71FB"/>
    <w:rsid w:val="00FF725E"/>
    <w:rsid w:val="00FF774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F465FD"/>
  <w15:docId w15:val="{B9F6532C-18C7-4B20-A200-73272577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60B"/>
  </w:style>
  <w:style w:type="paragraph" w:styleId="Heading1">
    <w:name w:val="heading 1"/>
    <w:basedOn w:val="Normal"/>
    <w:next w:val="Normal"/>
    <w:link w:val="Heading1Char"/>
    <w:uiPriority w:val="9"/>
    <w:qFormat/>
    <w:rsid w:val="0050555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9033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603B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uiPriority w:val="99"/>
    <w:unhideWhenUsed/>
    <w:qFormat/>
    <w:rsid w:val="002325A3"/>
    <w:pPr>
      <w:spacing w:after="0" w:line="240" w:lineRule="auto"/>
    </w:pPr>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basedOn w:val="DefaultParagraphFont"/>
    <w:unhideWhenUsed/>
    <w:qFormat/>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59"/>
    <w:rsid w:val="00FC069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character" w:customStyle="1" w:styleId="Heading2Char">
    <w:name w:val="Heading 2 Char"/>
    <w:basedOn w:val="DefaultParagraphFont"/>
    <w:link w:val="Heading2"/>
    <w:uiPriority w:val="9"/>
    <w:rsid w:val="00F90331"/>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505559"/>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505559"/>
    <w:pPr>
      <w:spacing w:line="276" w:lineRule="auto"/>
      <w:outlineLvl w:val="9"/>
    </w:pPr>
    <w:rPr>
      <w:lang w:val="en-US" w:eastAsia="ja-JP"/>
    </w:rPr>
  </w:style>
  <w:style w:type="paragraph" w:styleId="TOC2">
    <w:name w:val="toc 2"/>
    <w:basedOn w:val="Normal"/>
    <w:next w:val="Normal"/>
    <w:autoRedefine/>
    <w:uiPriority w:val="39"/>
    <w:unhideWhenUsed/>
    <w:rsid w:val="00505559"/>
    <w:pPr>
      <w:spacing w:after="100"/>
      <w:ind w:left="220"/>
    </w:pPr>
  </w:style>
  <w:style w:type="character" w:styleId="Hyperlink">
    <w:name w:val="Hyperlink"/>
    <w:basedOn w:val="DefaultParagraphFont"/>
    <w:uiPriority w:val="99"/>
    <w:unhideWhenUsed/>
    <w:rsid w:val="00505559"/>
    <w:rPr>
      <w:color w:val="0563C1" w:themeColor="hyperlink"/>
      <w:u w:val="single"/>
    </w:rPr>
  </w:style>
  <w:style w:type="paragraph" w:styleId="NormalWeb">
    <w:name w:val="Normal (Web)"/>
    <w:basedOn w:val="Normal"/>
    <w:uiPriority w:val="99"/>
    <w:semiHidden/>
    <w:unhideWhenUsed/>
    <w:rsid w:val="00C90AC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0">
    <w:name w:val="style0"/>
    <w:basedOn w:val="Normal"/>
    <w:rsid w:val="00CD55DF"/>
    <w:pPr>
      <w:spacing w:after="0" w:line="240" w:lineRule="auto"/>
      <w:ind w:firstLine="1200"/>
      <w:jc w:val="both"/>
    </w:pPr>
    <w:rPr>
      <w:rFonts w:ascii="Times New Roman" w:eastAsia="Times New Roman" w:hAnsi="Times New Roman" w:cs="Times New Roman"/>
      <w:sz w:val="24"/>
      <w:szCs w:val="24"/>
      <w:lang w:eastAsia="bg-BG"/>
    </w:rPr>
  </w:style>
  <w:style w:type="character" w:customStyle="1" w:styleId="Heading3Char">
    <w:name w:val="Heading 3 Char"/>
    <w:basedOn w:val="DefaultParagraphFont"/>
    <w:link w:val="Heading3"/>
    <w:uiPriority w:val="9"/>
    <w:rsid w:val="001603B0"/>
    <w:rPr>
      <w:rFonts w:asciiTheme="majorHAnsi" w:eastAsiaTheme="majorEastAsia" w:hAnsiTheme="majorHAnsi" w:cstheme="majorBidi"/>
      <w:b/>
      <w:bCs/>
      <w:color w:val="5B9BD5" w:themeColor="accent1"/>
    </w:rPr>
  </w:style>
  <w:style w:type="paragraph" w:customStyle="1" w:styleId="Default">
    <w:name w:val="Default"/>
    <w:rsid w:val="00651125"/>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styleId="Emphasis">
    <w:name w:val="Emphasis"/>
    <w:basedOn w:val="DefaultParagraphFont"/>
    <w:uiPriority w:val="20"/>
    <w:qFormat/>
    <w:rsid w:val="007E0911"/>
    <w:rPr>
      <w:i/>
      <w:iCs/>
    </w:rPr>
  </w:style>
  <w:style w:type="character" w:styleId="FollowedHyperlink">
    <w:name w:val="FollowedHyperlink"/>
    <w:basedOn w:val="DefaultParagraphFont"/>
    <w:uiPriority w:val="99"/>
    <w:semiHidden/>
    <w:unhideWhenUsed/>
    <w:rsid w:val="00C940DD"/>
    <w:rPr>
      <w:color w:val="954F72" w:themeColor="followedHyperlink"/>
      <w:u w:val="single"/>
    </w:rPr>
  </w:style>
  <w:style w:type="paragraph" w:styleId="Revision">
    <w:name w:val="Revision"/>
    <w:hidden/>
    <w:uiPriority w:val="99"/>
    <w:semiHidden/>
    <w:rsid w:val="00C5692D"/>
    <w:pPr>
      <w:spacing w:after="0" w:line="240" w:lineRule="auto"/>
    </w:pPr>
  </w:style>
  <w:style w:type="paragraph" w:styleId="EndnoteText">
    <w:name w:val="endnote text"/>
    <w:basedOn w:val="Normal"/>
    <w:link w:val="EndnoteTextChar"/>
    <w:uiPriority w:val="99"/>
    <w:semiHidden/>
    <w:unhideWhenUsed/>
    <w:rsid w:val="001F02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02D2"/>
    <w:rPr>
      <w:sz w:val="20"/>
      <w:szCs w:val="20"/>
    </w:rPr>
  </w:style>
  <w:style w:type="character" w:styleId="EndnoteReference">
    <w:name w:val="endnote reference"/>
    <w:basedOn w:val="DefaultParagraphFont"/>
    <w:uiPriority w:val="99"/>
    <w:semiHidden/>
    <w:unhideWhenUsed/>
    <w:rsid w:val="001F02D2"/>
    <w:rPr>
      <w:vertAlign w:val="superscript"/>
    </w:rPr>
  </w:style>
  <w:style w:type="character" w:customStyle="1" w:styleId="a">
    <w:name w:val="Основен текст_"/>
    <w:basedOn w:val="DefaultParagraphFont"/>
    <w:link w:val="1"/>
    <w:uiPriority w:val="99"/>
    <w:locked/>
    <w:rsid w:val="00D70922"/>
    <w:rPr>
      <w:rFonts w:ascii="Times New Roman" w:hAnsi="Times New Roman" w:cs="Times New Roman"/>
      <w:sz w:val="23"/>
      <w:szCs w:val="23"/>
      <w:shd w:val="clear" w:color="auto" w:fill="FFFFFF"/>
    </w:rPr>
  </w:style>
  <w:style w:type="character" w:customStyle="1" w:styleId="10">
    <w:name w:val="Заглавие #1_"/>
    <w:basedOn w:val="DefaultParagraphFont"/>
    <w:link w:val="11"/>
    <w:uiPriority w:val="99"/>
    <w:locked/>
    <w:rsid w:val="00D70922"/>
    <w:rPr>
      <w:rFonts w:ascii="Times New Roman" w:hAnsi="Times New Roman" w:cs="Times New Roman"/>
      <w:b/>
      <w:bCs/>
      <w:sz w:val="23"/>
      <w:szCs w:val="23"/>
      <w:shd w:val="clear" w:color="auto" w:fill="FFFFFF"/>
    </w:rPr>
  </w:style>
  <w:style w:type="paragraph" w:customStyle="1" w:styleId="1">
    <w:name w:val="Основен текст1"/>
    <w:basedOn w:val="Normal"/>
    <w:link w:val="a"/>
    <w:uiPriority w:val="99"/>
    <w:rsid w:val="00D70922"/>
    <w:pPr>
      <w:shd w:val="clear" w:color="auto" w:fill="FFFFFF"/>
      <w:spacing w:after="0" w:line="360" w:lineRule="exact"/>
      <w:ind w:hanging="360"/>
      <w:jc w:val="both"/>
    </w:pPr>
    <w:rPr>
      <w:rFonts w:ascii="Times New Roman" w:hAnsi="Times New Roman" w:cs="Times New Roman"/>
      <w:sz w:val="23"/>
      <w:szCs w:val="23"/>
    </w:rPr>
  </w:style>
  <w:style w:type="paragraph" w:customStyle="1" w:styleId="11">
    <w:name w:val="Заглавие #11"/>
    <w:basedOn w:val="Normal"/>
    <w:link w:val="10"/>
    <w:uiPriority w:val="99"/>
    <w:rsid w:val="00D70922"/>
    <w:pPr>
      <w:shd w:val="clear" w:color="auto" w:fill="FFFFFF"/>
      <w:spacing w:before="480" w:after="480" w:line="283" w:lineRule="exact"/>
      <w:jc w:val="both"/>
      <w:outlineLvl w:val="0"/>
    </w:pPr>
    <w:rPr>
      <w:rFonts w:ascii="Times New Roman" w:hAnsi="Times New Roman" w:cs="Times New Roman"/>
      <w:b/>
      <w:bCs/>
      <w:sz w:val="23"/>
      <w:szCs w:val="23"/>
    </w:rPr>
  </w:style>
  <w:style w:type="paragraph" w:customStyle="1" w:styleId="CharChar1CharCharCharCharCharCharCharCharCharCharCharCharCharCharCharChar">
    <w:name w:val="Char Char1 Char Char Char Char Char Char Char Char Char Char Char Char Char Char Char Char"/>
    <w:basedOn w:val="Normal"/>
    <w:rsid w:val="00A131F4"/>
    <w:pPr>
      <w:tabs>
        <w:tab w:val="left" w:pos="709"/>
      </w:tabs>
      <w:spacing w:after="0" w:line="240" w:lineRule="auto"/>
    </w:pPr>
    <w:rPr>
      <w:rFonts w:ascii="Times New Roman" w:eastAsia="Times New Roman" w:hAnsi="Times New Roman" w:cs="Times New Roman"/>
      <w:b/>
      <w:sz w:val="24"/>
      <w:szCs w:val="24"/>
      <w:lang w:val="pl-PL" w:eastAsia="pl-PL"/>
    </w:rPr>
  </w:style>
  <w:style w:type="character" w:customStyle="1" w:styleId="2">
    <w:name w:val="Основен текст2"/>
    <w:basedOn w:val="a"/>
    <w:uiPriority w:val="99"/>
    <w:rsid w:val="009707CB"/>
    <w:rPr>
      <w:rFonts w:ascii="Times New Roman" w:hAnsi="Times New Roman" w:cs="Times New Roman"/>
      <w:spacing w:val="0"/>
      <w:sz w:val="23"/>
      <w:szCs w:val="23"/>
      <w:u w:val="single"/>
      <w:shd w:val="clear" w:color="auto" w:fill="FFFFFF"/>
      <w:lang w:val="en-US" w:eastAsia="en-US"/>
    </w:rPr>
  </w:style>
  <w:style w:type="character" w:customStyle="1" w:styleId="samedocreference">
    <w:name w:val="samedocreference"/>
    <w:basedOn w:val="DefaultParagraphFont"/>
    <w:rsid w:val="00434CBE"/>
  </w:style>
  <w:style w:type="character" w:customStyle="1" w:styleId="blue">
    <w:name w:val="blue"/>
    <w:basedOn w:val="DefaultParagraphFont"/>
    <w:rsid w:val="0055396E"/>
  </w:style>
  <w:style w:type="paragraph" w:customStyle="1" w:styleId="Normal1">
    <w:name w:val="Normal1"/>
    <w:basedOn w:val="Normal"/>
    <w:rsid w:val="009143A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D036A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703">
      <w:bodyDiv w:val="1"/>
      <w:marLeft w:val="0"/>
      <w:marRight w:val="0"/>
      <w:marTop w:val="0"/>
      <w:marBottom w:val="0"/>
      <w:divBdr>
        <w:top w:val="none" w:sz="0" w:space="0" w:color="auto"/>
        <w:left w:val="none" w:sz="0" w:space="0" w:color="auto"/>
        <w:bottom w:val="none" w:sz="0" w:space="0" w:color="auto"/>
        <w:right w:val="none" w:sz="0" w:space="0" w:color="auto"/>
      </w:divBdr>
    </w:div>
    <w:div w:id="16003473">
      <w:bodyDiv w:val="1"/>
      <w:marLeft w:val="0"/>
      <w:marRight w:val="0"/>
      <w:marTop w:val="0"/>
      <w:marBottom w:val="0"/>
      <w:divBdr>
        <w:top w:val="none" w:sz="0" w:space="0" w:color="auto"/>
        <w:left w:val="none" w:sz="0" w:space="0" w:color="auto"/>
        <w:bottom w:val="none" w:sz="0" w:space="0" w:color="auto"/>
        <w:right w:val="none" w:sz="0" w:space="0" w:color="auto"/>
      </w:divBdr>
      <w:divsChild>
        <w:div w:id="540938921">
          <w:marLeft w:val="0"/>
          <w:marRight w:val="0"/>
          <w:marTop w:val="0"/>
          <w:marBottom w:val="0"/>
          <w:divBdr>
            <w:top w:val="none" w:sz="0" w:space="0" w:color="auto"/>
            <w:left w:val="none" w:sz="0" w:space="0" w:color="auto"/>
            <w:bottom w:val="none" w:sz="0" w:space="0" w:color="auto"/>
            <w:right w:val="none" w:sz="0" w:space="0" w:color="auto"/>
          </w:divBdr>
        </w:div>
        <w:div w:id="1999650687">
          <w:marLeft w:val="0"/>
          <w:marRight w:val="0"/>
          <w:marTop w:val="0"/>
          <w:marBottom w:val="0"/>
          <w:divBdr>
            <w:top w:val="none" w:sz="0" w:space="0" w:color="auto"/>
            <w:left w:val="none" w:sz="0" w:space="0" w:color="auto"/>
            <w:bottom w:val="none" w:sz="0" w:space="0" w:color="auto"/>
            <w:right w:val="none" w:sz="0" w:space="0" w:color="auto"/>
          </w:divBdr>
        </w:div>
      </w:divsChild>
    </w:div>
    <w:div w:id="198859403">
      <w:bodyDiv w:val="1"/>
      <w:marLeft w:val="0"/>
      <w:marRight w:val="0"/>
      <w:marTop w:val="0"/>
      <w:marBottom w:val="0"/>
      <w:divBdr>
        <w:top w:val="none" w:sz="0" w:space="0" w:color="auto"/>
        <w:left w:val="none" w:sz="0" w:space="0" w:color="auto"/>
        <w:bottom w:val="none" w:sz="0" w:space="0" w:color="auto"/>
        <w:right w:val="none" w:sz="0" w:space="0" w:color="auto"/>
      </w:divBdr>
    </w:div>
    <w:div w:id="206375805">
      <w:bodyDiv w:val="1"/>
      <w:marLeft w:val="0"/>
      <w:marRight w:val="0"/>
      <w:marTop w:val="0"/>
      <w:marBottom w:val="0"/>
      <w:divBdr>
        <w:top w:val="none" w:sz="0" w:space="0" w:color="auto"/>
        <w:left w:val="none" w:sz="0" w:space="0" w:color="auto"/>
        <w:bottom w:val="none" w:sz="0" w:space="0" w:color="auto"/>
        <w:right w:val="none" w:sz="0" w:space="0" w:color="auto"/>
      </w:divBdr>
    </w:div>
    <w:div w:id="348722312">
      <w:bodyDiv w:val="1"/>
      <w:marLeft w:val="60"/>
      <w:marRight w:val="60"/>
      <w:marTop w:val="60"/>
      <w:marBottom w:val="15"/>
      <w:divBdr>
        <w:top w:val="none" w:sz="0" w:space="0" w:color="auto"/>
        <w:left w:val="none" w:sz="0" w:space="0" w:color="auto"/>
        <w:bottom w:val="none" w:sz="0" w:space="0" w:color="auto"/>
        <w:right w:val="none" w:sz="0" w:space="0" w:color="auto"/>
      </w:divBdr>
      <w:divsChild>
        <w:div w:id="1949503586">
          <w:marLeft w:val="0"/>
          <w:marRight w:val="0"/>
          <w:marTop w:val="0"/>
          <w:marBottom w:val="0"/>
          <w:divBdr>
            <w:top w:val="single" w:sz="4" w:space="1" w:color="auto"/>
            <w:left w:val="single" w:sz="4" w:space="4" w:color="auto"/>
            <w:bottom w:val="single" w:sz="4" w:space="1" w:color="auto"/>
            <w:right w:val="single" w:sz="4" w:space="4" w:color="auto"/>
          </w:divBdr>
        </w:div>
      </w:divsChild>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81566662">
      <w:bodyDiv w:val="1"/>
      <w:marLeft w:val="0"/>
      <w:marRight w:val="0"/>
      <w:marTop w:val="0"/>
      <w:marBottom w:val="0"/>
      <w:divBdr>
        <w:top w:val="none" w:sz="0" w:space="0" w:color="auto"/>
        <w:left w:val="none" w:sz="0" w:space="0" w:color="auto"/>
        <w:bottom w:val="none" w:sz="0" w:space="0" w:color="auto"/>
        <w:right w:val="none" w:sz="0" w:space="0" w:color="auto"/>
      </w:divBdr>
      <w:divsChild>
        <w:div w:id="1109664459">
          <w:marLeft w:val="0"/>
          <w:marRight w:val="0"/>
          <w:marTop w:val="0"/>
          <w:marBottom w:val="0"/>
          <w:divBdr>
            <w:top w:val="none" w:sz="0" w:space="0" w:color="auto"/>
            <w:left w:val="none" w:sz="0" w:space="0" w:color="auto"/>
            <w:bottom w:val="none" w:sz="0" w:space="0" w:color="auto"/>
            <w:right w:val="none" w:sz="0" w:space="0" w:color="auto"/>
          </w:divBdr>
        </w:div>
        <w:div w:id="1675182152">
          <w:marLeft w:val="0"/>
          <w:marRight w:val="0"/>
          <w:marTop w:val="0"/>
          <w:marBottom w:val="0"/>
          <w:divBdr>
            <w:top w:val="none" w:sz="0" w:space="0" w:color="auto"/>
            <w:left w:val="none" w:sz="0" w:space="0" w:color="auto"/>
            <w:bottom w:val="none" w:sz="0" w:space="0" w:color="auto"/>
            <w:right w:val="none" w:sz="0" w:space="0" w:color="auto"/>
          </w:divBdr>
        </w:div>
      </w:divsChild>
    </w:div>
    <w:div w:id="401369613">
      <w:bodyDiv w:val="1"/>
      <w:marLeft w:val="0"/>
      <w:marRight w:val="0"/>
      <w:marTop w:val="0"/>
      <w:marBottom w:val="0"/>
      <w:divBdr>
        <w:top w:val="none" w:sz="0" w:space="0" w:color="auto"/>
        <w:left w:val="none" w:sz="0" w:space="0" w:color="auto"/>
        <w:bottom w:val="none" w:sz="0" w:space="0" w:color="auto"/>
        <w:right w:val="none" w:sz="0" w:space="0" w:color="auto"/>
      </w:divBdr>
    </w:div>
    <w:div w:id="430397263">
      <w:bodyDiv w:val="1"/>
      <w:marLeft w:val="0"/>
      <w:marRight w:val="0"/>
      <w:marTop w:val="0"/>
      <w:marBottom w:val="0"/>
      <w:divBdr>
        <w:top w:val="none" w:sz="0" w:space="0" w:color="auto"/>
        <w:left w:val="none" w:sz="0" w:space="0" w:color="auto"/>
        <w:bottom w:val="none" w:sz="0" w:space="0" w:color="auto"/>
        <w:right w:val="none" w:sz="0" w:space="0" w:color="auto"/>
      </w:divBdr>
    </w:div>
    <w:div w:id="435564637">
      <w:bodyDiv w:val="1"/>
      <w:marLeft w:val="0"/>
      <w:marRight w:val="0"/>
      <w:marTop w:val="0"/>
      <w:marBottom w:val="0"/>
      <w:divBdr>
        <w:top w:val="none" w:sz="0" w:space="0" w:color="auto"/>
        <w:left w:val="none" w:sz="0" w:space="0" w:color="auto"/>
        <w:bottom w:val="none" w:sz="0" w:space="0" w:color="auto"/>
        <w:right w:val="none" w:sz="0" w:space="0" w:color="auto"/>
      </w:divBdr>
    </w:div>
    <w:div w:id="458378704">
      <w:bodyDiv w:val="1"/>
      <w:marLeft w:val="0"/>
      <w:marRight w:val="0"/>
      <w:marTop w:val="0"/>
      <w:marBottom w:val="0"/>
      <w:divBdr>
        <w:top w:val="none" w:sz="0" w:space="0" w:color="auto"/>
        <w:left w:val="none" w:sz="0" w:space="0" w:color="auto"/>
        <w:bottom w:val="none" w:sz="0" w:space="0" w:color="auto"/>
        <w:right w:val="none" w:sz="0" w:space="0" w:color="auto"/>
      </w:divBdr>
      <w:divsChild>
        <w:div w:id="688873986">
          <w:marLeft w:val="0"/>
          <w:marRight w:val="0"/>
          <w:marTop w:val="0"/>
          <w:marBottom w:val="0"/>
          <w:divBdr>
            <w:top w:val="none" w:sz="0" w:space="0" w:color="auto"/>
            <w:left w:val="none" w:sz="0" w:space="0" w:color="auto"/>
            <w:bottom w:val="none" w:sz="0" w:space="0" w:color="auto"/>
            <w:right w:val="none" w:sz="0" w:space="0" w:color="auto"/>
          </w:divBdr>
          <w:divsChild>
            <w:div w:id="251548589">
              <w:marLeft w:val="0"/>
              <w:marRight w:val="0"/>
              <w:marTop w:val="0"/>
              <w:marBottom w:val="0"/>
              <w:divBdr>
                <w:top w:val="none" w:sz="0" w:space="0" w:color="auto"/>
                <w:left w:val="none" w:sz="0" w:space="0" w:color="auto"/>
                <w:bottom w:val="none" w:sz="0" w:space="0" w:color="auto"/>
                <w:right w:val="none" w:sz="0" w:space="0" w:color="auto"/>
              </w:divBdr>
            </w:div>
            <w:div w:id="315308520">
              <w:marLeft w:val="0"/>
              <w:marRight w:val="0"/>
              <w:marTop w:val="120"/>
              <w:marBottom w:val="0"/>
              <w:divBdr>
                <w:top w:val="none" w:sz="0" w:space="0" w:color="auto"/>
                <w:left w:val="none" w:sz="0" w:space="0" w:color="auto"/>
                <w:bottom w:val="none" w:sz="0" w:space="0" w:color="auto"/>
                <w:right w:val="none" w:sz="0" w:space="0" w:color="auto"/>
              </w:divBdr>
            </w:div>
          </w:divsChild>
        </w:div>
        <w:div w:id="1080952176">
          <w:marLeft w:val="0"/>
          <w:marRight w:val="0"/>
          <w:marTop w:val="0"/>
          <w:marBottom w:val="0"/>
          <w:divBdr>
            <w:top w:val="none" w:sz="0" w:space="0" w:color="auto"/>
            <w:left w:val="none" w:sz="0" w:space="0" w:color="auto"/>
            <w:bottom w:val="none" w:sz="0" w:space="0" w:color="auto"/>
            <w:right w:val="none" w:sz="0" w:space="0" w:color="auto"/>
          </w:divBdr>
          <w:divsChild>
            <w:div w:id="1307198587">
              <w:marLeft w:val="0"/>
              <w:marRight w:val="0"/>
              <w:marTop w:val="0"/>
              <w:marBottom w:val="0"/>
              <w:divBdr>
                <w:top w:val="none" w:sz="0" w:space="0" w:color="auto"/>
                <w:left w:val="none" w:sz="0" w:space="0" w:color="auto"/>
                <w:bottom w:val="none" w:sz="0" w:space="0" w:color="auto"/>
                <w:right w:val="none" w:sz="0" w:space="0" w:color="auto"/>
              </w:divBdr>
            </w:div>
            <w:div w:id="1470392983">
              <w:marLeft w:val="0"/>
              <w:marRight w:val="0"/>
              <w:marTop w:val="120"/>
              <w:marBottom w:val="0"/>
              <w:divBdr>
                <w:top w:val="none" w:sz="0" w:space="0" w:color="auto"/>
                <w:left w:val="none" w:sz="0" w:space="0" w:color="auto"/>
                <w:bottom w:val="none" w:sz="0" w:space="0" w:color="auto"/>
                <w:right w:val="none" w:sz="0" w:space="0" w:color="auto"/>
              </w:divBdr>
            </w:div>
          </w:divsChild>
        </w:div>
        <w:div w:id="1627932039">
          <w:marLeft w:val="0"/>
          <w:marRight w:val="0"/>
          <w:marTop w:val="0"/>
          <w:marBottom w:val="0"/>
          <w:divBdr>
            <w:top w:val="none" w:sz="0" w:space="0" w:color="auto"/>
            <w:left w:val="none" w:sz="0" w:space="0" w:color="auto"/>
            <w:bottom w:val="none" w:sz="0" w:space="0" w:color="auto"/>
            <w:right w:val="none" w:sz="0" w:space="0" w:color="auto"/>
          </w:divBdr>
          <w:divsChild>
            <w:div w:id="674959787">
              <w:marLeft w:val="0"/>
              <w:marRight w:val="0"/>
              <w:marTop w:val="0"/>
              <w:marBottom w:val="0"/>
              <w:divBdr>
                <w:top w:val="none" w:sz="0" w:space="0" w:color="auto"/>
                <w:left w:val="none" w:sz="0" w:space="0" w:color="auto"/>
                <w:bottom w:val="none" w:sz="0" w:space="0" w:color="auto"/>
                <w:right w:val="none" w:sz="0" w:space="0" w:color="auto"/>
              </w:divBdr>
            </w:div>
            <w:div w:id="2047480768">
              <w:marLeft w:val="0"/>
              <w:marRight w:val="0"/>
              <w:marTop w:val="120"/>
              <w:marBottom w:val="0"/>
              <w:divBdr>
                <w:top w:val="none" w:sz="0" w:space="0" w:color="auto"/>
                <w:left w:val="none" w:sz="0" w:space="0" w:color="auto"/>
                <w:bottom w:val="none" w:sz="0" w:space="0" w:color="auto"/>
                <w:right w:val="none" w:sz="0" w:space="0" w:color="auto"/>
              </w:divBdr>
            </w:div>
          </w:divsChild>
        </w:div>
        <w:div w:id="1652908533">
          <w:marLeft w:val="0"/>
          <w:marRight w:val="0"/>
          <w:marTop w:val="0"/>
          <w:marBottom w:val="0"/>
          <w:divBdr>
            <w:top w:val="none" w:sz="0" w:space="0" w:color="auto"/>
            <w:left w:val="none" w:sz="0" w:space="0" w:color="auto"/>
            <w:bottom w:val="none" w:sz="0" w:space="0" w:color="auto"/>
            <w:right w:val="none" w:sz="0" w:space="0" w:color="auto"/>
          </w:divBdr>
          <w:divsChild>
            <w:div w:id="98334994">
              <w:marLeft w:val="0"/>
              <w:marRight w:val="0"/>
              <w:marTop w:val="0"/>
              <w:marBottom w:val="0"/>
              <w:divBdr>
                <w:top w:val="none" w:sz="0" w:space="0" w:color="auto"/>
                <w:left w:val="none" w:sz="0" w:space="0" w:color="auto"/>
                <w:bottom w:val="none" w:sz="0" w:space="0" w:color="auto"/>
                <w:right w:val="none" w:sz="0" w:space="0" w:color="auto"/>
              </w:divBdr>
            </w:div>
            <w:div w:id="1184366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6918617">
      <w:bodyDiv w:val="1"/>
      <w:marLeft w:val="0"/>
      <w:marRight w:val="0"/>
      <w:marTop w:val="0"/>
      <w:marBottom w:val="0"/>
      <w:divBdr>
        <w:top w:val="none" w:sz="0" w:space="0" w:color="auto"/>
        <w:left w:val="none" w:sz="0" w:space="0" w:color="auto"/>
        <w:bottom w:val="none" w:sz="0" w:space="0" w:color="auto"/>
        <w:right w:val="none" w:sz="0" w:space="0" w:color="auto"/>
      </w:divBdr>
    </w:div>
    <w:div w:id="517351869">
      <w:bodyDiv w:val="1"/>
      <w:marLeft w:val="60"/>
      <w:marRight w:val="60"/>
      <w:marTop w:val="60"/>
      <w:marBottom w:val="15"/>
      <w:divBdr>
        <w:top w:val="none" w:sz="0" w:space="0" w:color="auto"/>
        <w:left w:val="none" w:sz="0" w:space="0" w:color="auto"/>
        <w:bottom w:val="none" w:sz="0" w:space="0" w:color="auto"/>
        <w:right w:val="none" w:sz="0" w:space="0" w:color="auto"/>
      </w:divBdr>
    </w:div>
    <w:div w:id="562717529">
      <w:bodyDiv w:val="1"/>
      <w:marLeft w:val="0"/>
      <w:marRight w:val="0"/>
      <w:marTop w:val="0"/>
      <w:marBottom w:val="0"/>
      <w:divBdr>
        <w:top w:val="none" w:sz="0" w:space="0" w:color="auto"/>
        <w:left w:val="none" w:sz="0" w:space="0" w:color="auto"/>
        <w:bottom w:val="none" w:sz="0" w:space="0" w:color="auto"/>
        <w:right w:val="none" w:sz="0" w:space="0" w:color="auto"/>
      </w:divBdr>
    </w:div>
    <w:div w:id="584462008">
      <w:bodyDiv w:val="1"/>
      <w:marLeft w:val="0"/>
      <w:marRight w:val="0"/>
      <w:marTop w:val="0"/>
      <w:marBottom w:val="0"/>
      <w:divBdr>
        <w:top w:val="none" w:sz="0" w:space="0" w:color="auto"/>
        <w:left w:val="none" w:sz="0" w:space="0" w:color="auto"/>
        <w:bottom w:val="none" w:sz="0" w:space="0" w:color="auto"/>
        <w:right w:val="none" w:sz="0" w:space="0" w:color="auto"/>
      </w:divBdr>
    </w:div>
    <w:div w:id="621376981">
      <w:bodyDiv w:val="1"/>
      <w:marLeft w:val="0"/>
      <w:marRight w:val="0"/>
      <w:marTop w:val="0"/>
      <w:marBottom w:val="0"/>
      <w:divBdr>
        <w:top w:val="none" w:sz="0" w:space="0" w:color="auto"/>
        <w:left w:val="none" w:sz="0" w:space="0" w:color="auto"/>
        <w:bottom w:val="none" w:sz="0" w:space="0" w:color="auto"/>
        <w:right w:val="none" w:sz="0" w:space="0" w:color="auto"/>
      </w:divBdr>
    </w:div>
    <w:div w:id="634873575">
      <w:bodyDiv w:val="1"/>
      <w:marLeft w:val="60"/>
      <w:marRight w:val="60"/>
      <w:marTop w:val="60"/>
      <w:marBottom w:val="15"/>
      <w:divBdr>
        <w:top w:val="none" w:sz="0" w:space="0" w:color="auto"/>
        <w:left w:val="none" w:sz="0" w:space="0" w:color="auto"/>
        <w:bottom w:val="none" w:sz="0" w:space="0" w:color="auto"/>
        <w:right w:val="none" w:sz="0" w:space="0" w:color="auto"/>
      </w:divBdr>
      <w:divsChild>
        <w:div w:id="1966883922">
          <w:marLeft w:val="0"/>
          <w:marRight w:val="0"/>
          <w:marTop w:val="0"/>
          <w:marBottom w:val="0"/>
          <w:divBdr>
            <w:top w:val="none" w:sz="0" w:space="0" w:color="auto"/>
            <w:left w:val="none" w:sz="0" w:space="0" w:color="auto"/>
            <w:bottom w:val="none" w:sz="0" w:space="0" w:color="auto"/>
            <w:right w:val="none" w:sz="0" w:space="0" w:color="auto"/>
          </w:divBdr>
        </w:div>
      </w:divsChild>
    </w:div>
    <w:div w:id="782572349">
      <w:bodyDiv w:val="1"/>
      <w:marLeft w:val="0"/>
      <w:marRight w:val="0"/>
      <w:marTop w:val="0"/>
      <w:marBottom w:val="0"/>
      <w:divBdr>
        <w:top w:val="none" w:sz="0" w:space="0" w:color="auto"/>
        <w:left w:val="none" w:sz="0" w:space="0" w:color="auto"/>
        <w:bottom w:val="none" w:sz="0" w:space="0" w:color="auto"/>
        <w:right w:val="none" w:sz="0" w:space="0" w:color="auto"/>
      </w:divBdr>
    </w:div>
    <w:div w:id="802236050">
      <w:bodyDiv w:val="1"/>
      <w:marLeft w:val="60"/>
      <w:marRight w:val="60"/>
      <w:marTop w:val="60"/>
      <w:marBottom w:val="15"/>
      <w:divBdr>
        <w:top w:val="none" w:sz="0" w:space="0" w:color="auto"/>
        <w:left w:val="none" w:sz="0" w:space="0" w:color="auto"/>
        <w:bottom w:val="none" w:sz="0" w:space="0" w:color="auto"/>
        <w:right w:val="none" w:sz="0" w:space="0" w:color="auto"/>
      </w:divBdr>
      <w:divsChild>
        <w:div w:id="1607620205">
          <w:marLeft w:val="0"/>
          <w:marRight w:val="0"/>
          <w:marTop w:val="0"/>
          <w:marBottom w:val="0"/>
          <w:divBdr>
            <w:top w:val="none" w:sz="0" w:space="0" w:color="auto"/>
            <w:left w:val="none" w:sz="0" w:space="0" w:color="auto"/>
            <w:bottom w:val="none" w:sz="0" w:space="0" w:color="auto"/>
            <w:right w:val="none" w:sz="0" w:space="0" w:color="auto"/>
          </w:divBdr>
        </w:div>
        <w:div w:id="1869677891">
          <w:marLeft w:val="0"/>
          <w:marRight w:val="0"/>
          <w:marTop w:val="0"/>
          <w:marBottom w:val="0"/>
          <w:divBdr>
            <w:top w:val="single" w:sz="4" w:space="1" w:color="auto"/>
            <w:left w:val="single" w:sz="4" w:space="4" w:color="auto"/>
            <w:bottom w:val="single" w:sz="4" w:space="1" w:color="auto"/>
            <w:right w:val="single" w:sz="4" w:space="4" w:color="auto"/>
          </w:divBdr>
        </w:div>
      </w:divsChild>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912466371">
      <w:bodyDiv w:val="1"/>
      <w:marLeft w:val="0"/>
      <w:marRight w:val="0"/>
      <w:marTop w:val="0"/>
      <w:marBottom w:val="0"/>
      <w:divBdr>
        <w:top w:val="none" w:sz="0" w:space="0" w:color="auto"/>
        <w:left w:val="none" w:sz="0" w:space="0" w:color="auto"/>
        <w:bottom w:val="none" w:sz="0" w:space="0" w:color="auto"/>
        <w:right w:val="none" w:sz="0" w:space="0" w:color="auto"/>
      </w:divBdr>
    </w:div>
    <w:div w:id="967708105">
      <w:bodyDiv w:val="1"/>
      <w:marLeft w:val="0"/>
      <w:marRight w:val="0"/>
      <w:marTop w:val="0"/>
      <w:marBottom w:val="0"/>
      <w:divBdr>
        <w:top w:val="none" w:sz="0" w:space="0" w:color="auto"/>
        <w:left w:val="none" w:sz="0" w:space="0" w:color="auto"/>
        <w:bottom w:val="none" w:sz="0" w:space="0" w:color="auto"/>
        <w:right w:val="none" w:sz="0" w:space="0" w:color="auto"/>
      </w:divBdr>
      <w:divsChild>
        <w:div w:id="111823775">
          <w:marLeft w:val="0"/>
          <w:marRight w:val="0"/>
          <w:marTop w:val="0"/>
          <w:marBottom w:val="0"/>
          <w:divBdr>
            <w:top w:val="none" w:sz="0" w:space="0" w:color="auto"/>
            <w:left w:val="none" w:sz="0" w:space="0" w:color="auto"/>
            <w:bottom w:val="none" w:sz="0" w:space="0" w:color="auto"/>
            <w:right w:val="none" w:sz="0" w:space="0" w:color="auto"/>
          </w:divBdr>
          <w:divsChild>
            <w:div w:id="162864664">
              <w:marLeft w:val="315"/>
              <w:marRight w:val="0"/>
              <w:marTop w:val="0"/>
              <w:marBottom w:val="0"/>
              <w:divBdr>
                <w:top w:val="none" w:sz="0" w:space="0" w:color="auto"/>
                <w:left w:val="none" w:sz="0" w:space="0" w:color="auto"/>
                <w:bottom w:val="none" w:sz="0" w:space="0" w:color="auto"/>
                <w:right w:val="none" w:sz="0" w:space="0" w:color="auto"/>
              </w:divBdr>
              <w:divsChild>
                <w:div w:id="1381249298">
                  <w:marLeft w:val="0"/>
                  <w:marRight w:val="0"/>
                  <w:marTop w:val="0"/>
                  <w:marBottom w:val="0"/>
                  <w:divBdr>
                    <w:top w:val="none" w:sz="0" w:space="0" w:color="auto"/>
                    <w:left w:val="none" w:sz="0" w:space="0" w:color="auto"/>
                    <w:bottom w:val="none" w:sz="0" w:space="0" w:color="auto"/>
                    <w:right w:val="none" w:sz="0" w:space="0" w:color="auto"/>
                  </w:divBdr>
                  <w:divsChild>
                    <w:div w:id="2009674778">
                      <w:marLeft w:val="0"/>
                      <w:marRight w:val="0"/>
                      <w:marTop w:val="0"/>
                      <w:marBottom w:val="0"/>
                      <w:divBdr>
                        <w:top w:val="none" w:sz="0" w:space="0" w:color="auto"/>
                        <w:left w:val="none" w:sz="0" w:space="0" w:color="auto"/>
                        <w:bottom w:val="none" w:sz="0" w:space="0" w:color="auto"/>
                        <w:right w:val="none" w:sz="0" w:space="0" w:color="auto"/>
                      </w:divBdr>
                      <w:divsChild>
                        <w:div w:id="2753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424244">
      <w:bodyDiv w:val="1"/>
      <w:marLeft w:val="60"/>
      <w:marRight w:val="60"/>
      <w:marTop w:val="60"/>
      <w:marBottom w:val="15"/>
      <w:divBdr>
        <w:top w:val="none" w:sz="0" w:space="0" w:color="auto"/>
        <w:left w:val="none" w:sz="0" w:space="0" w:color="auto"/>
        <w:bottom w:val="none" w:sz="0" w:space="0" w:color="auto"/>
        <w:right w:val="none" w:sz="0" w:space="0" w:color="auto"/>
      </w:divBdr>
    </w:div>
    <w:div w:id="1061052309">
      <w:bodyDiv w:val="1"/>
      <w:marLeft w:val="0"/>
      <w:marRight w:val="0"/>
      <w:marTop w:val="0"/>
      <w:marBottom w:val="0"/>
      <w:divBdr>
        <w:top w:val="none" w:sz="0" w:space="0" w:color="auto"/>
        <w:left w:val="none" w:sz="0" w:space="0" w:color="auto"/>
        <w:bottom w:val="none" w:sz="0" w:space="0" w:color="auto"/>
        <w:right w:val="none" w:sz="0" w:space="0" w:color="auto"/>
      </w:divBdr>
    </w:div>
    <w:div w:id="1081174192">
      <w:bodyDiv w:val="1"/>
      <w:marLeft w:val="0"/>
      <w:marRight w:val="0"/>
      <w:marTop w:val="0"/>
      <w:marBottom w:val="0"/>
      <w:divBdr>
        <w:top w:val="none" w:sz="0" w:space="0" w:color="auto"/>
        <w:left w:val="none" w:sz="0" w:space="0" w:color="auto"/>
        <w:bottom w:val="none" w:sz="0" w:space="0" w:color="auto"/>
        <w:right w:val="none" w:sz="0" w:space="0" w:color="auto"/>
      </w:divBdr>
    </w:div>
    <w:div w:id="1089698536">
      <w:bodyDiv w:val="1"/>
      <w:marLeft w:val="0"/>
      <w:marRight w:val="0"/>
      <w:marTop w:val="0"/>
      <w:marBottom w:val="0"/>
      <w:divBdr>
        <w:top w:val="none" w:sz="0" w:space="0" w:color="auto"/>
        <w:left w:val="none" w:sz="0" w:space="0" w:color="auto"/>
        <w:bottom w:val="none" w:sz="0" w:space="0" w:color="auto"/>
        <w:right w:val="none" w:sz="0" w:space="0" w:color="auto"/>
      </w:divBdr>
    </w:div>
    <w:div w:id="1168860822">
      <w:bodyDiv w:val="1"/>
      <w:marLeft w:val="0"/>
      <w:marRight w:val="0"/>
      <w:marTop w:val="0"/>
      <w:marBottom w:val="0"/>
      <w:divBdr>
        <w:top w:val="none" w:sz="0" w:space="0" w:color="auto"/>
        <w:left w:val="none" w:sz="0" w:space="0" w:color="auto"/>
        <w:bottom w:val="none" w:sz="0" w:space="0" w:color="auto"/>
        <w:right w:val="none" w:sz="0" w:space="0" w:color="auto"/>
      </w:divBdr>
    </w:div>
    <w:div w:id="1184901013">
      <w:bodyDiv w:val="1"/>
      <w:marLeft w:val="60"/>
      <w:marRight w:val="60"/>
      <w:marTop w:val="60"/>
      <w:marBottom w:val="15"/>
      <w:divBdr>
        <w:top w:val="none" w:sz="0" w:space="0" w:color="auto"/>
        <w:left w:val="none" w:sz="0" w:space="0" w:color="auto"/>
        <w:bottom w:val="none" w:sz="0" w:space="0" w:color="auto"/>
        <w:right w:val="none" w:sz="0" w:space="0" w:color="auto"/>
      </w:divBdr>
      <w:divsChild>
        <w:div w:id="566695526">
          <w:marLeft w:val="0"/>
          <w:marRight w:val="0"/>
          <w:marTop w:val="0"/>
          <w:marBottom w:val="0"/>
          <w:divBdr>
            <w:top w:val="single" w:sz="4" w:space="1" w:color="auto"/>
            <w:left w:val="single" w:sz="4" w:space="4" w:color="auto"/>
            <w:bottom w:val="single" w:sz="4" w:space="1" w:color="auto"/>
            <w:right w:val="single" w:sz="4" w:space="4" w:color="auto"/>
          </w:divBdr>
        </w:div>
      </w:divsChild>
    </w:div>
    <w:div w:id="1326855336">
      <w:bodyDiv w:val="1"/>
      <w:marLeft w:val="0"/>
      <w:marRight w:val="0"/>
      <w:marTop w:val="0"/>
      <w:marBottom w:val="0"/>
      <w:divBdr>
        <w:top w:val="none" w:sz="0" w:space="0" w:color="auto"/>
        <w:left w:val="none" w:sz="0" w:space="0" w:color="auto"/>
        <w:bottom w:val="none" w:sz="0" w:space="0" w:color="auto"/>
        <w:right w:val="none" w:sz="0" w:space="0" w:color="auto"/>
      </w:divBdr>
    </w:div>
    <w:div w:id="1327905742">
      <w:bodyDiv w:val="1"/>
      <w:marLeft w:val="0"/>
      <w:marRight w:val="0"/>
      <w:marTop w:val="0"/>
      <w:marBottom w:val="0"/>
      <w:divBdr>
        <w:top w:val="none" w:sz="0" w:space="0" w:color="auto"/>
        <w:left w:val="none" w:sz="0" w:space="0" w:color="auto"/>
        <w:bottom w:val="none" w:sz="0" w:space="0" w:color="auto"/>
        <w:right w:val="none" w:sz="0" w:space="0" w:color="auto"/>
      </w:divBdr>
      <w:divsChild>
        <w:div w:id="360857446">
          <w:marLeft w:val="0"/>
          <w:marRight w:val="0"/>
          <w:marTop w:val="0"/>
          <w:marBottom w:val="0"/>
          <w:divBdr>
            <w:top w:val="none" w:sz="0" w:space="0" w:color="auto"/>
            <w:left w:val="none" w:sz="0" w:space="0" w:color="auto"/>
            <w:bottom w:val="none" w:sz="0" w:space="0" w:color="auto"/>
            <w:right w:val="none" w:sz="0" w:space="0" w:color="auto"/>
          </w:divBdr>
          <w:divsChild>
            <w:div w:id="1135948197">
              <w:marLeft w:val="0"/>
              <w:marRight w:val="0"/>
              <w:marTop w:val="0"/>
              <w:marBottom w:val="0"/>
              <w:divBdr>
                <w:top w:val="none" w:sz="0" w:space="0" w:color="auto"/>
                <w:left w:val="none" w:sz="0" w:space="0" w:color="auto"/>
                <w:bottom w:val="none" w:sz="0" w:space="0" w:color="auto"/>
                <w:right w:val="none" w:sz="0" w:space="0" w:color="auto"/>
              </w:divBdr>
            </w:div>
            <w:div w:id="1862745251">
              <w:marLeft w:val="0"/>
              <w:marRight w:val="0"/>
              <w:marTop w:val="120"/>
              <w:marBottom w:val="0"/>
              <w:divBdr>
                <w:top w:val="none" w:sz="0" w:space="0" w:color="auto"/>
                <w:left w:val="none" w:sz="0" w:space="0" w:color="auto"/>
                <w:bottom w:val="none" w:sz="0" w:space="0" w:color="auto"/>
                <w:right w:val="none" w:sz="0" w:space="0" w:color="auto"/>
              </w:divBdr>
            </w:div>
          </w:divsChild>
        </w:div>
        <w:div w:id="1048606240">
          <w:marLeft w:val="0"/>
          <w:marRight w:val="0"/>
          <w:marTop w:val="0"/>
          <w:marBottom w:val="0"/>
          <w:divBdr>
            <w:top w:val="none" w:sz="0" w:space="0" w:color="auto"/>
            <w:left w:val="none" w:sz="0" w:space="0" w:color="auto"/>
            <w:bottom w:val="none" w:sz="0" w:space="0" w:color="auto"/>
            <w:right w:val="none" w:sz="0" w:space="0" w:color="auto"/>
          </w:divBdr>
          <w:divsChild>
            <w:div w:id="77486301">
              <w:marLeft w:val="0"/>
              <w:marRight w:val="0"/>
              <w:marTop w:val="0"/>
              <w:marBottom w:val="0"/>
              <w:divBdr>
                <w:top w:val="none" w:sz="0" w:space="0" w:color="auto"/>
                <w:left w:val="none" w:sz="0" w:space="0" w:color="auto"/>
                <w:bottom w:val="none" w:sz="0" w:space="0" w:color="auto"/>
                <w:right w:val="none" w:sz="0" w:space="0" w:color="auto"/>
              </w:divBdr>
            </w:div>
            <w:div w:id="1372148655">
              <w:marLeft w:val="0"/>
              <w:marRight w:val="0"/>
              <w:marTop w:val="120"/>
              <w:marBottom w:val="0"/>
              <w:divBdr>
                <w:top w:val="none" w:sz="0" w:space="0" w:color="auto"/>
                <w:left w:val="none" w:sz="0" w:space="0" w:color="auto"/>
                <w:bottom w:val="none" w:sz="0" w:space="0" w:color="auto"/>
                <w:right w:val="none" w:sz="0" w:space="0" w:color="auto"/>
              </w:divBdr>
            </w:div>
          </w:divsChild>
        </w:div>
        <w:div w:id="1484468824">
          <w:marLeft w:val="0"/>
          <w:marRight w:val="0"/>
          <w:marTop w:val="0"/>
          <w:marBottom w:val="0"/>
          <w:divBdr>
            <w:top w:val="none" w:sz="0" w:space="0" w:color="auto"/>
            <w:left w:val="none" w:sz="0" w:space="0" w:color="auto"/>
            <w:bottom w:val="none" w:sz="0" w:space="0" w:color="auto"/>
            <w:right w:val="none" w:sz="0" w:space="0" w:color="auto"/>
          </w:divBdr>
          <w:divsChild>
            <w:div w:id="1780441631">
              <w:marLeft w:val="0"/>
              <w:marRight w:val="0"/>
              <w:marTop w:val="120"/>
              <w:marBottom w:val="0"/>
              <w:divBdr>
                <w:top w:val="none" w:sz="0" w:space="0" w:color="auto"/>
                <w:left w:val="none" w:sz="0" w:space="0" w:color="auto"/>
                <w:bottom w:val="none" w:sz="0" w:space="0" w:color="auto"/>
                <w:right w:val="none" w:sz="0" w:space="0" w:color="auto"/>
              </w:divBdr>
            </w:div>
            <w:div w:id="18415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667">
      <w:bodyDiv w:val="1"/>
      <w:marLeft w:val="0"/>
      <w:marRight w:val="0"/>
      <w:marTop w:val="0"/>
      <w:marBottom w:val="0"/>
      <w:divBdr>
        <w:top w:val="none" w:sz="0" w:space="0" w:color="auto"/>
        <w:left w:val="none" w:sz="0" w:space="0" w:color="auto"/>
        <w:bottom w:val="none" w:sz="0" w:space="0" w:color="auto"/>
        <w:right w:val="none" w:sz="0" w:space="0" w:color="auto"/>
      </w:divBdr>
    </w:div>
    <w:div w:id="1381858668">
      <w:bodyDiv w:val="1"/>
      <w:marLeft w:val="0"/>
      <w:marRight w:val="0"/>
      <w:marTop w:val="0"/>
      <w:marBottom w:val="0"/>
      <w:divBdr>
        <w:top w:val="none" w:sz="0" w:space="0" w:color="auto"/>
        <w:left w:val="none" w:sz="0" w:space="0" w:color="auto"/>
        <w:bottom w:val="none" w:sz="0" w:space="0" w:color="auto"/>
        <w:right w:val="none" w:sz="0" w:space="0" w:color="auto"/>
      </w:divBdr>
    </w:div>
    <w:div w:id="1454638949">
      <w:bodyDiv w:val="1"/>
      <w:marLeft w:val="0"/>
      <w:marRight w:val="0"/>
      <w:marTop w:val="0"/>
      <w:marBottom w:val="0"/>
      <w:divBdr>
        <w:top w:val="none" w:sz="0" w:space="0" w:color="auto"/>
        <w:left w:val="none" w:sz="0" w:space="0" w:color="auto"/>
        <w:bottom w:val="none" w:sz="0" w:space="0" w:color="auto"/>
        <w:right w:val="none" w:sz="0" w:space="0" w:color="auto"/>
      </w:divBdr>
    </w:div>
    <w:div w:id="1478917154">
      <w:bodyDiv w:val="1"/>
      <w:marLeft w:val="0"/>
      <w:marRight w:val="0"/>
      <w:marTop w:val="0"/>
      <w:marBottom w:val="0"/>
      <w:divBdr>
        <w:top w:val="none" w:sz="0" w:space="0" w:color="auto"/>
        <w:left w:val="none" w:sz="0" w:space="0" w:color="auto"/>
        <w:bottom w:val="none" w:sz="0" w:space="0" w:color="auto"/>
        <w:right w:val="none" w:sz="0" w:space="0" w:color="auto"/>
      </w:divBdr>
    </w:div>
    <w:div w:id="1492209353">
      <w:bodyDiv w:val="1"/>
      <w:marLeft w:val="0"/>
      <w:marRight w:val="0"/>
      <w:marTop w:val="0"/>
      <w:marBottom w:val="0"/>
      <w:divBdr>
        <w:top w:val="none" w:sz="0" w:space="0" w:color="auto"/>
        <w:left w:val="none" w:sz="0" w:space="0" w:color="auto"/>
        <w:bottom w:val="none" w:sz="0" w:space="0" w:color="auto"/>
        <w:right w:val="none" w:sz="0" w:space="0" w:color="auto"/>
      </w:divBdr>
    </w:div>
    <w:div w:id="1518929252">
      <w:bodyDiv w:val="1"/>
      <w:marLeft w:val="0"/>
      <w:marRight w:val="0"/>
      <w:marTop w:val="0"/>
      <w:marBottom w:val="0"/>
      <w:divBdr>
        <w:top w:val="none" w:sz="0" w:space="0" w:color="auto"/>
        <w:left w:val="none" w:sz="0" w:space="0" w:color="auto"/>
        <w:bottom w:val="none" w:sz="0" w:space="0" w:color="auto"/>
        <w:right w:val="none" w:sz="0" w:space="0" w:color="auto"/>
      </w:divBdr>
      <w:divsChild>
        <w:div w:id="1380471439">
          <w:marLeft w:val="0"/>
          <w:marRight w:val="0"/>
          <w:marTop w:val="0"/>
          <w:marBottom w:val="0"/>
          <w:divBdr>
            <w:top w:val="none" w:sz="0" w:space="0" w:color="auto"/>
            <w:left w:val="none" w:sz="0" w:space="0" w:color="auto"/>
            <w:bottom w:val="none" w:sz="0" w:space="0" w:color="auto"/>
            <w:right w:val="none" w:sz="0" w:space="0" w:color="auto"/>
          </w:divBdr>
          <w:divsChild>
            <w:div w:id="173691685">
              <w:marLeft w:val="0"/>
              <w:marRight w:val="0"/>
              <w:marTop w:val="0"/>
              <w:marBottom w:val="0"/>
              <w:divBdr>
                <w:top w:val="none" w:sz="0" w:space="0" w:color="auto"/>
                <w:left w:val="none" w:sz="0" w:space="0" w:color="auto"/>
                <w:bottom w:val="none" w:sz="0" w:space="0" w:color="auto"/>
                <w:right w:val="none" w:sz="0" w:space="0" w:color="auto"/>
              </w:divBdr>
              <w:divsChild>
                <w:div w:id="169608813">
                  <w:marLeft w:val="0"/>
                  <w:marRight w:val="0"/>
                  <w:marTop w:val="120"/>
                  <w:marBottom w:val="0"/>
                  <w:divBdr>
                    <w:top w:val="none" w:sz="0" w:space="0" w:color="auto"/>
                    <w:left w:val="none" w:sz="0" w:space="0" w:color="auto"/>
                    <w:bottom w:val="none" w:sz="0" w:space="0" w:color="auto"/>
                    <w:right w:val="none" w:sz="0" w:space="0" w:color="auto"/>
                  </w:divBdr>
                </w:div>
                <w:div w:id="236213404">
                  <w:marLeft w:val="0"/>
                  <w:marRight w:val="0"/>
                  <w:marTop w:val="0"/>
                  <w:marBottom w:val="0"/>
                  <w:divBdr>
                    <w:top w:val="none" w:sz="0" w:space="0" w:color="auto"/>
                    <w:left w:val="none" w:sz="0" w:space="0" w:color="auto"/>
                    <w:bottom w:val="none" w:sz="0" w:space="0" w:color="auto"/>
                    <w:right w:val="none" w:sz="0" w:space="0" w:color="auto"/>
                  </w:divBdr>
                </w:div>
              </w:divsChild>
            </w:div>
            <w:div w:id="682784780">
              <w:marLeft w:val="0"/>
              <w:marRight w:val="0"/>
              <w:marTop w:val="0"/>
              <w:marBottom w:val="0"/>
              <w:divBdr>
                <w:top w:val="none" w:sz="0" w:space="0" w:color="auto"/>
                <w:left w:val="none" w:sz="0" w:space="0" w:color="auto"/>
                <w:bottom w:val="none" w:sz="0" w:space="0" w:color="auto"/>
                <w:right w:val="none" w:sz="0" w:space="0" w:color="auto"/>
              </w:divBdr>
              <w:divsChild>
                <w:div w:id="87117237">
                  <w:marLeft w:val="0"/>
                  <w:marRight w:val="0"/>
                  <w:marTop w:val="0"/>
                  <w:marBottom w:val="0"/>
                  <w:divBdr>
                    <w:top w:val="none" w:sz="0" w:space="0" w:color="auto"/>
                    <w:left w:val="none" w:sz="0" w:space="0" w:color="auto"/>
                    <w:bottom w:val="none" w:sz="0" w:space="0" w:color="auto"/>
                    <w:right w:val="none" w:sz="0" w:space="0" w:color="auto"/>
                  </w:divBdr>
                  <w:divsChild>
                    <w:div w:id="188376560">
                      <w:marLeft w:val="0"/>
                      <w:marRight w:val="0"/>
                      <w:marTop w:val="0"/>
                      <w:marBottom w:val="0"/>
                      <w:divBdr>
                        <w:top w:val="none" w:sz="0" w:space="0" w:color="auto"/>
                        <w:left w:val="none" w:sz="0" w:space="0" w:color="auto"/>
                        <w:bottom w:val="none" w:sz="0" w:space="0" w:color="auto"/>
                        <w:right w:val="none" w:sz="0" w:space="0" w:color="auto"/>
                      </w:divBdr>
                      <w:divsChild>
                        <w:div w:id="1372143691">
                          <w:marLeft w:val="0"/>
                          <w:marRight w:val="0"/>
                          <w:marTop w:val="0"/>
                          <w:marBottom w:val="0"/>
                          <w:divBdr>
                            <w:top w:val="none" w:sz="0" w:space="0" w:color="auto"/>
                            <w:left w:val="none" w:sz="0" w:space="0" w:color="auto"/>
                            <w:bottom w:val="none" w:sz="0" w:space="0" w:color="auto"/>
                            <w:right w:val="none" w:sz="0" w:space="0" w:color="auto"/>
                          </w:divBdr>
                        </w:div>
                        <w:div w:id="1627807963">
                          <w:marLeft w:val="0"/>
                          <w:marRight w:val="0"/>
                          <w:marTop w:val="120"/>
                          <w:marBottom w:val="0"/>
                          <w:divBdr>
                            <w:top w:val="none" w:sz="0" w:space="0" w:color="auto"/>
                            <w:left w:val="none" w:sz="0" w:space="0" w:color="auto"/>
                            <w:bottom w:val="none" w:sz="0" w:space="0" w:color="auto"/>
                            <w:right w:val="none" w:sz="0" w:space="0" w:color="auto"/>
                          </w:divBdr>
                        </w:div>
                      </w:divsChild>
                    </w:div>
                    <w:div w:id="280260561">
                      <w:marLeft w:val="0"/>
                      <w:marRight w:val="0"/>
                      <w:marTop w:val="0"/>
                      <w:marBottom w:val="0"/>
                      <w:divBdr>
                        <w:top w:val="none" w:sz="0" w:space="0" w:color="auto"/>
                        <w:left w:val="none" w:sz="0" w:space="0" w:color="auto"/>
                        <w:bottom w:val="none" w:sz="0" w:space="0" w:color="auto"/>
                        <w:right w:val="none" w:sz="0" w:space="0" w:color="auto"/>
                      </w:divBdr>
                      <w:divsChild>
                        <w:div w:id="372731640">
                          <w:marLeft w:val="0"/>
                          <w:marRight w:val="0"/>
                          <w:marTop w:val="120"/>
                          <w:marBottom w:val="0"/>
                          <w:divBdr>
                            <w:top w:val="none" w:sz="0" w:space="0" w:color="auto"/>
                            <w:left w:val="none" w:sz="0" w:space="0" w:color="auto"/>
                            <w:bottom w:val="none" w:sz="0" w:space="0" w:color="auto"/>
                            <w:right w:val="none" w:sz="0" w:space="0" w:color="auto"/>
                          </w:divBdr>
                        </w:div>
                        <w:div w:id="1084302599">
                          <w:marLeft w:val="0"/>
                          <w:marRight w:val="0"/>
                          <w:marTop w:val="0"/>
                          <w:marBottom w:val="0"/>
                          <w:divBdr>
                            <w:top w:val="none" w:sz="0" w:space="0" w:color="auto"/>
                            <w:left w:val="none" w:sz="0" w:space="0" w:color="auto"/>
                            <w:bottom w:val="none" w:sz="0" w:space="0" w:color="auto"/>
                            <w:right w:val="none" w:sz="0" w:space="0" w:color="auto"/>
                          </w:divBdr>
                          <w:divsChild>
                            <w:div w:id="1079911463">
                              <w:marLeft w:val="0"/>
                              <w:marRight w:val="0"/>
                              <w:marTop w:val="0"/>
                              <w:marBottom w:val="0"/>
                              <w:divBdr>
                                <w:top w:val="none" w:sz="0" w:space="0" w:color="auto"/>
                                <w:left w:val="none" w:sz="0" w:space="0" w:color="auto"/>
                                <w:bottom w:val="none" w:sz="0" w:space="0" w:color="auto"/>
                                <w:right w:val="none" w:sz="0" w:space="0" w:color="auto"/>
                              </w:divBdr>
                              <w:divsChild>
                                <w:div w:id="520239413">
                                  <w:marLeft w:val="0"/>
                                  <w:marRight w:val="0"/>
                                  <w:marTop w:val="0"/>
                                  <w:marBottom w:val="0"/>
                                  <w:divBdr>
                                    <w:top w:val="none" w:sz="0" w:space="0" w:color="auto"/>
                                    <w:left w:val="none" w:sz="0" w:space="0" w:color="auto"/>
                                    <w:bottom w:val="none" w:sz="0" w:space="0" w:color="auto"/>
                                    <w:right w:val="none" w:sz="0" w:space="0" w:color="auto"/>
                                  </w:divBdr>
                                  <w:divsChild>
                                    <w:div w:id="766734785">
                                      <w:marLeft w:val="0"/>
                                      <w:marRight w:val="0"/>
                                      <w:marTop w:val="120"/>
                                      <w:marBottom w:val="0"/>
                                      <w:divBdr>
                                        <w:top w:val="none" w:sz="0" w:space="0" w:color="auto"/>
                                        <w:left w:val="none" w:sz="0" w:space="0" w:color="auto"/>
                                        <w:bottom w:val="none" w:sz="0" w:space="0" w:color="auto"/>
                                        <w:right w:val="none" w:sz="0" w:space="0" w:color="auto"/>
                                      </w:divBdr>
                                    </w:div>
                                  </w:divsChild>
                                </w:div>
                                <w:div w:id="1251549204">
                                  <w:marLeft w:val="0"/>
                                  <w:marRight w:val="0"/>
                                  <w:marTop w:val="120"/>
                                  <w:marBottom w:val="0"/>
                                  <w:divBdr>
                                    <w:top w:val="none" w:sz="0" w:space="0" w:color="auto"/>
                                    <w:left w:val="none" w:sz="0" w:space="0" w:color="auto"/>
                                    <w:bottom w:val="none" w:sz="0" w:space="0" w:color="auto"/>
                                    <w:right w:val="none" w:sz="0" w:space="0" w:color="auto"/>
                                  </w:divBdr>
                                </w:div>
                              </w:divsChild>
                            </w:div>
                            <w:div w:id="1379360086">
                              <w:marLeft w:val="0"/>
                              <w:marRight w:val="0"/>
                              <w:marTop w:val="0"/>
                              <w:marBottom w:val="0"/>
                              <w:divBdr>
                                <w:top w:val="none" w:sz="0" w:space="0" w:color="auto"/>
                                <w:left w:val="none" w:sz="0" w:space="0" w:color="auto"/>
                                <w:bottom w:val="none" w:sz="0" w:space="0" w:color="auto"/>
                                <w:right w:val="none" w:sz="0" w:space="0" w:color="auto"/>
                              </w:divBdr>
                              <w:divsChild>
                                <w:div w:id="1895963101">
                                  <w:marLeft w:val="0"/>
                                  <w:marRight w:val="0"/>
                                  <w:marTop w:val="0"/>
                                  <w:marBottom w:val="0"/>
                                  <w:divBdr>
                                    <w:top w:val="none" w:sz="0" w:space="0" w:color="auto"/>
                                    <w:left w:val="none" w:sz="0" w:space="0" w:color="auto"/>
                                    <w:bottom w:val="none" w:sz="0" w:space="0" w:color="auto"/>
                                    <w:right w:val="none" w:sz="0" w:space="0" w:color="auto"/>
                                  </w:divBdr>
                                  <w:divsChild>
                                    <w:div w:id="1848442909">
                                      <w:marLeft w:val="0"/>
                                      <w:marRight w:val="0"/>
                                      <w:marTop w:val="120"/>
                                      <w:marBottom w:val="0"/>
                                      <w:divBdr>
                                        <w:top w:val="none" w:sz="0" w:space="0" w:color="auto"/>
                                        <w:left w:val="none" w:sz="0" w:space="0" w:color="auto"/>
                                        <w:bottom w:val="none" w:sz="0" w:space="0" w:color="auto"/>
                                        <w:right w:val="none" w:sz="0" w:space="0" w:color="auto"/>
                                      </w:divBdr>
                                    </w:div>
                                  </w:divsChild>
                                </w:div>
                                <w:div w:id="20653712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12914031">
                      <w:marLeft w:val="0"/>
                      <w:marRight w:val="0"/>
                      <w:marTop w:val="0"/>
                      <w:marBottom w:val="0"/>
                      <w:divBdr>
                        <w:top w:val="none" w:sz="0" w:space="0" w:color="auto"/>
                        <w:left w:val="none" w:sz="0" w:space="0" w:color="auto"/>
                        <w:bottom w:val="none" w:sz="0" w:space="0" w:color="auto"/>
                        <w:right w:val="none" w:sz="0" w:space="0" w:color="auto"/>
                      </w:divBdr>
                      <w:divsChild>
                        <w:div w:id="357316680">
                          <w:marLeft w:val="0"/>
                          <w:marRight w:val="0"/>
                          <w:marTop w:val="120"/>
                          <w:marBottom w:val="0"/>
                          <w:divBdr>
                            <w:top w:val="none" w:sz="0" w:space="0" w:color="auto"/>
                            <w:left w:val="none" w:sz="0" w:space="0" w:color="auto"/>
                            <w:bottom w:val="none" w:sz="0" w:space="0" w:color="auto"/>
                            <w:right w:val="none" w:sz="0" w:space="0" w:color="auto"/>
                          </w:divBdr>
                        </w:div>
                        <w:div w:id="921261678">
                          <w:marLeft w:val="0"/>
                          <w:marRight w:val="0"/>
                          <w:marTop w:val="0"/>
                          <w:marBottom w:val="0"/>
                          <w:divBdr>
                            <w:top w:val="none" w:sz="0" w:space="0" w:color="auto"/>
                            <w:left w:val="none" w:sz="0" w:space="0" w:color="auto"/>
                            <w:bottom w:val="none" w:sz="0" w:space="0" w:color="auto"/>
                            <w:right w:val="none" w:sz="0" w:space="0" w:color="auto"/>
                          </w:divBdr>
                        </w:div>
                      </w:divsChild>
                    </w:div>
                    <w:div w:id="2066172547">
                      <w:marLeft w:val="0"/>
                      <w:marRight w:val="0"/>
                      <w:marTop w:val="0"/>
                      <w:marBottom w:val="0"/>
                      <w:divBdr>
                        <w:top w:val="none" w:sz="0" w:space="0" w:color="auto"/>
                        <w:left w:val="none" w:sz="0" w:space="0" w:color="auto"/>
                        <w:bottom w:val="none" w:sz="0" w:space="0" w:color="auto"/>
                        <w:right w:val="none" w:sz="0" w:space="0" w:color="auto"/>
                      </w:divBdr>
                      <w:divsChild>
                        <w:div w:id="1425146852">
                          <w:marLeft w:val="0"/>
                          <w:marRight w:val="0"/>
                          <w:marTop w:val="120"/>
                          <w:marBottom w:val="0"/>
                          <w:divBdr>
                            <w:top w:val="none" w:sz="0" w:space="0" w:color="auto"/>
                            <w:left w:val="none" w:sz="0" w:space="0" w:color="auto"/>
                            <w:bottom w:val="none" w:sz="0" w:space="0" w:color="auto"/>
                            <w:right w:val="none" w:sz="0" w:space="0" w:color="auto"/>
                          </w:divBdr>
                        </w:div>
                        <w:div w:id="14421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94701">
                  <w:marLeft w:val="0"/>
                  <w:marRight w:val="0"/>
                  <w:marTop w:val="120"/>
                  <w:marBottom w:val="0"/>
                  <w:divBdr>
                    <w:top w:val="none" w:sz="0" w:space="0" w:color="auto"/>
                    <w:left w:val="none" w:sz="0" w:space="0" w:color="auto"/>
                    <w:bottom w:val="none" w:sz="0" w:space="0" w:color="auto"/>
                    <w:right w:val="none" w:sz="0" w:space="0" w:color="auto"/>
                  </w:divBdr>
                </w:div>
              </w:divsChild>
            </w:div>
            <w:div w:id="1640766261">
              <w:marLeft w:val="0"/>
              <w:marRight w:val="0"/>
              <w:marTop w:val="0"/>
              <w:marBottom w:val="0"/>
              <w:divBdr>
                <w:top w:val="none" w:sz="0" w:space="0" w:color="auto"/>
                <w:left w:val="none" w:sz="0" w:space="0" w:color="auto"/>
                <w:bottom w:val="none" w:sz="0" w:space="0" w:color="auto"/>
                <w:right w:val="none" w:sz="0" w:space="0" w:color="auto"/>
              </w:divBdr>
              <w:divsChild>
                <w:div w:id="1058044699">
                  <w:marLeft w:val="0"/>
                  <w:marRight w:val="0"/>
                  <w:marTop w:val="0"/>
                  <w:marBottom w:val="0"/>
                  <w:divBdr>
                    <w:top w:val="none" w:sz="0" w:space="0" w:color="auto"/>
                    <w:left w:val="none" w:sz="0" w:space="0" w:color="auto"/>
                    <w:bottom w:val="none" w:sz="0" w:space="0" w:color="auto"/>
                    <w:right w:val="none" w:sz="0" w:space="0" w:color="auto"/>
                  </w:divBdr>
                  <w:divsChild>
                    <w:div w:id="336619062">
                      <w:marLeft w:val="0"/>
                      <w:marRight w:val="0"/>
                      <w:marTop w:val="0"/>
                      <w:marBottom w:val="0"/>
                      <w:divBdr>
                        <w:top w:val="none" w:sz="0" w:space="0" w:color="auto"/>
                        <w:left w:val="none" w:sz="0" w:space="0" w:color="auto"/>
                        <w:bottom w:val="none" w:sz="0" w:space="0" w:color="auto"/>
                        <w:right w:val="none" w:sz="0" w:space="0" w:color="auto"/>
                      </w:divBdr>
                      <w:divsChild>
                        <w:div w:id="111826253">
                          <w:marLeft w:val="0"/>
                          <w:marRight w:val="0"/>
                          <w:marTop w:val="0"/>
                          <w:marBottom w:val="0"/>
                          <w:divBdr>
                            <w:top w:val="none" w:sz="0" w:space="0" w:color="auto"/>
                            <w:left w:val="none" w:sz="0" w:space="0" w:color="auto"/>
                            <w:bottom w:val="none" w:sz="0" w:space="0" w:color="auto"/>
                            <w:right w:val="none" w:sz="0" w:space="0" w:color="auto"/>
                          </w:divBdr>
                        </w:div>
                        <w:div w:id="982005397">
                          <w:marLeft w:val="0"/>
                          <w:marRight w:val="0"/>
                          <w:marTop w:val="120"/>
                          <w:marBottom w:val="0"/>
                          <w:divBdr>
                            <w:top w:val="none" w:sz="0" w:space="0" w:color="auto"/>
                            <w:left w:val="none" w:sz="0" w:space="0" w:color="auto"/>
                            <w:bottom w:val="none" w:sz="0" w:space="0" w:color="auto"/>
                            <w:right w:val="none" w:sz="0" w:space="0" w:color="auto"/>
                          </w:divBdr>
                        </w:div>
                      </w:divsChild>
                    </w:div>
                    <w:div w:id="1304702260">
                      <w:marLeft w:val="0"/>
                      <w:marRight w:val="0"/>
                      <w:marTop w:val="0"/>
                      <w:marBottom w:val="0"/>
                      <w:divBdr>
                        <w:top w:val="none" w:sz="0" w:space="0" w:color="auto"/>
                        <w:left w:val="none" w:sz="0" w:space="0" w:color="auto"/>
                        <w:bottom w:val="none" w:sz="0" w:space="0" w:color="auto"/>
                        <w:right w:val="none" w:sz="0" w:space="0" w:color="auto"/>
                      </w:divBdr>
                      <w:divsChild>
                        <w:div w:id="1202133016">
                          <w:marLeft w:val="0"/>
                          <w:marRight w:val="0"/>
                          <w:marTop w:val="0"/>
                          <w:marBottom w:val="0"/>
                          <w:divBdr>
                            <w:top w:val="none" w:sz="0" w:space="0" w:color="auto"/>
                            <w:left w:val="none" w:sz="0" w:space="0" w:color="auto"/>
                            <w:bottom w:val="none" w:sz="0" w:space="0" w:color="auto"/>
                            <w:right w:val="none" w:sz="0" w:space="0" w:color="auto"/>
                          </w:divBdr>
                        </w:div>
                        <w:div w:id="1252467713">
                          <w:marLeft w:val="0"/>
                          <w:marRight w:val="0"/>
                          <w:marTop w:val="120"/>
                          <w:marBottom w:val="0"/>
                          <w:divBdr>
                            <w:top w:val="none" w:sz="0" w:space="0" w:color="auto"/>
                            <w:left w:val="none" w:sz="0" w:space="0" w:color="auto"/>
                            <w:bottom w:val="none" w:sz="0" w:space="0" w:color="auto"/>
                            <w:right w:val="none" w:sz="0" w:space="0" w:color="auto"/>
                          </w:divBdr>
                        </w:div>
                      </w:divsChild>
                    </w:div>
                    <w:div w:id="1862085940">
                      <w:marLeft w:val="0"/>
                      <w:marRight w:val="0"/>
                      <w:marTop w:val="0"/>
                      <w:marBottom w:val="0"/>
                      <w:divBdr>
                        <w:top w:val="none" w:sz="0" w:space="0" w:color="auto"/>
                        <w:left w:val="none" w:sz="0" w:space="0" w:color="auto"/>
                        <w:bottom w:val="none" w:sz="0" w:space="0" w:color="auto"/>
                        <w:right w:val="none" w:sz="0" w:space="0" w:color="auto"/>
                      </w:divBdr>
                      <w:divsChild>
                        <w:div w:id="798303804">
                          <w:marLeft w:val="0"/>
                          <w:marRight w:val="0"/>
                          <w:marTop w:val="0"/>
                          <w:marBottom w:val="0"/>
                          <w:divBdr>
                            <w:top w:val="none" w:sz="0" w:space="0" w:color="auto"/>
                            <w:left w:val="none" w:sz="0" w:space="0" w:color="auto"/>
                            <w:bottom w:val="none" w:sz="0" w:space="0" w:color="auto"/>
                            <w:right w:val="none" w:sz="0" w:space="0" w:color="auto"/>
                          </w:divBdr>
                          <w:divsChild>
                            <w:div w:id="1044871808">
                              <w:marLeft w:val="0"/>
                              <w:marRight w:val="0"/>
                              <w:marTop w:val="0"/>
                              <w:marBottom w:val="0"/>
                              <w:divBdr>
                                <w:top w:val="none" w:sz="0" w:space="0" w:color="auto"/>
                                <w:left w:val="none" w:sz="0" w:space="0" w:color="auto"/>
                                <w:bottom w:val="none" w:sz="0" w:space="0" w:color="auto"/>
                                <w:right w:val="none" w:sz="0" w:space="0" w:color="auto"/>
                              </w:divBdr>
                              <w:divsChild>
                                <w:div w:id="285282443">
                                  <w:marLeft w:val="0"/>
                                  <w:marRight w:val="0"/>
                                  <w:marTop w:val="0"/>
                                  <w:marBottom w:val="0"/>
                                  <w:divBdr>
                                    <w:top w:val="none" w:sz="0" w:space="0" w:color="auto"/>
                                    <w:left w:val="none" w:sz="0" w:space="0" w:color="auto"/>
                                    <w:bottom w:val="none" w:sz="0" w:space="0" w:color="auto"/>
                                    <w:right w:val="none" w:sz="0" w:space="0" w:color="auto"/>
                                  </w:divBdr>
                                  <w:divsChild>
                                    <w:div w:id="176965858">
                                      <w:marLeft w:val="0"/>
                                      <w:marRight w:val="0"/>
                                      <w:marTop w:val="120"/>
                                      <w:marBottom w:val="0"/>
                                      <w:divBdr>
                                        <w:top w:val="none" w:sz="0" w:space="0" w:color="auto"/>
                                        <w:left w:val="none" w:sz="0" w:space="0" w:color="auto"/>
                                        <w:bottom w:val="none" w:sz="0" w:space="0" w:color="auto"/>
                                        <w:right w:val="none" w:sz="0" w:space="0" w:color="auto"/>
                                      </w:divBdr>
                                    </w:div>
                                  </w:divsChild>
                                </w:div>
                                <w:div w:id="982850165">
                                  <w:marLeft w:val="0"/>
                                  <w:marRight w:val="0"/>
                                  <w:marTop w:val="120"/>
                                  <w:marBottom w:val="0"/>
                                  <w:divBdr>
                                    <w:top w:val="none" w:sz="0" w:space="0" w:color="auto"/>
                                    <w:left w:val="none" w:sz="0" w:space="0" w:color="auto"/>
                                    <w:bottom w:val="none" w:sz="0" w:space="0" w:color="auto"/>
                                    <w:right w:val="none" w:sz="0" w:space="0" w:color="auto"/>
                                  </w:divBdr>
                                </w:div>
                              </w:divsChild>
                            </w:div>
                            <w:div w:id="1774662317">
                              <w:marLeft w:val="0"/>
                              <w:marRight w:val="0"/>
                              <w:marTop w:val="0"/>
                              <w:marBottom w:val="0"/>
                              <w:divBdr>
                                <w:top w:val="none" w:sz="0" w:space="0" w:color="auto"/>
                                <w:left w:val="none" w:sz="0" w:space="0" w:color="auto"/>
                                <w:bottom w:val="none" w:sz="0" w:space="0" w:color="auto"/>
                                <w:right w:val="none" w:sz="0" w:space="0" w:color="auto"/>
                              </w:divBdr>
                              <w:divsChild>
                                <w:div w:id="723678799">
                                  <w:marLeft w:val="0"/>
                                  <w:marRight w:val="0"/>
                                  <w:marTop w:val="0"/>
                                  <w:marBottom w:val="0"/>
                                  <w:divBdr>
                                    <w:top w:val="none" w:sz="0" w:space="0" w:color="auto"/>
                                    <w:left w:val="none" w:sz="0" w:space="0" w:color="auto"/>
                                    <w:bottom w:val="none" w:sz="0" w:space="0" w:color="auto"/>
                                    <w:right w:val="none" w:sz="0" w:space="0" w:color="auto"/>
                                  </w:divBdr>
                                  <w:divsChild>
                                    <w:div w:id="869997621">
                                      <w:marLeft w:val="0"/>
                                      <w:marRight w:val="0"/>
                                      <w:marTop w:val="120"/>
                                      <w:marBottom w:val="0"/>
                                      <w:divBdr>
                                        <w:top w:val="none" w:sz="0" w:space="0" w:color="auto"/>
                                        <w:left w:val="none" w:sz="0" w:space="0" w:color="auto"/>
                                        <w:bottom w:val="none" w:sz="0" w:space="0" w:color="auto"/>
                                        <w:right w:val="none" w:sz="0" w:space="0" w:color="auto"/>
                                      </w:divBdr>
                                    </w:div>
                                  </w:divsChild>
                                </w:div>
                                <w:div w:id="13469789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63961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5139084">
                  <w:marLeft w:val="0"/>
                  <w:marRight w:val="0"/>
                  <w:marTop w:val="120"/>
                  <w:marBottom w:val="0"/>
                  <w:divBdr>
                    <w:top w:val="none" w:sz="0" w:space="0" w:color="auto"/>
                    <w:left w:val="none" w:sz="0" w:space="0" w:color="auto"/>
                    <w:bottom w:val="none" w:sz="0" w:space="0" w:color="auto"/>
                    <w:right w:val="none" w:sz="0" w:space="0" w:color="auto"/>
                  </w:divBdr>
                </w:div>
              </w:divsChild>
            </w:div>
            <w:div w:id="2054573891">
              <w:marLeft w:val="0"/>
              <w:marRight w:val="0"/>
              <w:marTop w:val="0"/>
              <w:marBottom w:val="0"/>
              <w:divBdr>
                <w:top w:val="none" w:sz="0" w:space="0" w:color="auto"/>
                <w:left w:val="none" w:sz="0" w:space="0" w:color="auto"/>
                <w:bottom w:val="none" w:sz="0" w:space="0" w:color="auto"/>
                <w:right w:val="none" w:sz="0" w:space="0" w:color="auto"/>
              </w:divBdr>
              <w:divsChild>
                <w:div w:id="951983195">
                  <w:marLeft w:val="0"/>
                  <w:marRight w:val="0"/>
                  <w:marTop w:val="120"/>
                  <w:marBottom w:val="0"/>
                  <w:divBdr>
                    <w:top w:val="none" w:sz="0" w:space="0" w:color="auto"/>
                    <w:left w:val="none" w:sz="0" w:space="0" w:color="auto"/>
                    <w:bottom w:val="none" w:sz="0" w:space="0" w:color="auto"/>
                    <w:right w:val="none" w:sz="0" w:space="0" w:color="auto"/>
                  </w:divBdr>
                </w:div>
                <w:div w:id="15784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69106">
      <w:bodyDiv w:val="1"/>
      <w:marLeft w:val="0"/>
      <w:marRight w:val="0"/>
      <w:marTop w:val="0"/>
      <w:marBottom w:val="0"/>
      <w:divBdr>
        <w:top w:val="none" w:sz="0" w:space="0" w:color="auto"/>
        <w:left w:val="none" w:sz="0" w:space="0" w:color="auto"/>
        <w:bottom w:val="none" w:sz="0" w:space="0" w:color="auto"/>
        <w:right w:val="none" w:sz="0" w:space="0" w:color="auto"/>
      </w:divBdr>
      <w:divsChild>
        <w:div w:id="107699679">
          <w:marLeft w:val="0"/>
          <w:marRight w:val="0"/>
          <w:marTop w:val="0"/>
          <w:marBottom w:val="0"/>
          <w:divBdr>
            <w:top w:val="none" w:sz="0" w:space="0" w:color="auto"/>
            <w:left w:val="none" w:sz="0" w:space="0" w:color="auto"/>
            <w:bottom w:val="none" w:sz="0" w:space="0" w:color="auto"/>
            <w:right w:val="none" w:sz="0" w:space="0" w:color="auto"/>
          </w:divBdr>
          <w:divsChild>
            <w:div w:id="966005797">
              <w:marLeft w:val="0"/>
              <w:marRight w:val="0"/>
              <w:marTop w:val="120"/>
              <w:marBottom w:val="0"/>
              <w:divBdr>
                <w:top w:val="none" w:sz="0" w:space="0" w:color="auto"/>
                <w:left w:val="none" w:sz="0" w:space="0" w:color="auto"/>
                <w:bottom w:val="none" w:sz="0" w:space="0" w:color="auto"/>
                <w:right w:val="none" w:sz="0" w:space="0" w:color="auto"/>
              </w:divBdr>
            </w:div>
            <w:div w:id="1511529694">
              <w:marLeft w:val="0"/>
              <w:marRight w:val="0"/>
              <w:marTop w:val="0"/>
              <w:marBottom w:val="0"/>
              <w:divBdr>
                <w:top w:val="none" w:sz="0" w:space="0" w:color="auto"/>
                <w:left w:val="none" w:sz="0" w:space="0" w:color="auto"/>
                <w:bottom w:val="none" w:sz="0" w:space="0" w:color="auto"/>
                <w:right w:val="none" w:sz="0" w:space="0" w:color="auto"/>
              </w:divBdr>
            </w:div>
          </w:divsChild>
        </w:div>
        <w:div w:id="534386297">
          <w:marLeft w:val="0"/>
          <w:marRight w:val="0"/>
          <w:marTop w:val="0"/>
          <w:marBottom w:val="0"/>
          <w:divBdr>
            <w:top w:val="none" w:sz="0" w:space="0" w:color="auto"/>
            <w:left w:val="none" w:sz="0" w:space="0" w:color="auto"/>
            <w:bottom w:val="none" w:sz="0" w:space="0" w:color="auto"/>
            <w:right w:val="none" w:sz="0" w:space="0" w:color="auto"/>
          </w:divBdr>
          <w:divsChild>
            <w:div w:id="638537494">
              <w:marLeft w:val="0"/>
              <w:marRight w:val="0"/>
              <w:marTop w:val="0"/>
              <w:marBottom w:val="0"/>
              <w:divBdr>
                <w:top w:val="none" w:sz="0" w:space="0" w:color="auto"/>
                <w:left w:val="none" w:sz="0" w:space="0" w:color="auto"/>
                <w:bottom w:val="none" w:sz="0" w:space="0" w:color="auto"/>
                <w:right w:val="none" w:sz="0" w:space="0" w:color="auto"/>
              </w:divBdr>
            </w:div>
            <w:div w:id="728576218">
              <w:marLeft w:val="0"/>
              <w:marRight w:val="0"/>
              <w:marTop w:val="120"/>
              <w:marBottom w:val="0"/>
              <w:divBdr>
                <w:top w:val="none" w:sz="0" w:space="0" w:color="auto"/>
                <w:left w:val="none" w:sz="0" w:space="0" w:color="auto"/>
                <w:bottom w:val="none" w:sz="0" w:space="0" w:color="auto"/>
                <w:right w:val="none" w:sz="0" w:space="0" w:color="auto"/>
              </w:divBdr>
            </w:div>
          </w:divsChild>
        </w:div>
        <w:div w:id="1671248557">
          <w:marLeft w:val="0"/>
          <w:marRight w:val="0"/>
          <w:marTop w:val="0"/>
          <w:marBottom w:val="0"/>
          <w:divBdr>
            <w:top w:val="none" w:sz="0" w:space="0" w:color="auto"/>
            <w:left w:val="none" w:sz="0" w:space="0" w:color="auto"/>
            <w:bottom w:val="none" w:sz="0" w:space="0" w:color="auto"/>
            <w:right w:val="none" w:sz="0" w:space="0" w:color="auto"/>
          </w:divBdr>
          <w:divsChild>
            <w:div w:id="400491074">
              <w:marLeft w:val="0"/>
              <w:marRight w:val="0"/>
              <w:marTop w:val="120"/>
              <w:marBottom w:val="0"/>
              <w:divBdr>
                <w:top w:val="none" w:sz="0" w:space="0" w:color="auto"/>
                <w:left w:val="none" w:sz="0" w:space="0" w:color="auto"/>
                <w:bottom w:val="none" w:sz="0" w:space="0" w:color="auto"/>
                <w:right w:val="none" w:sz="0" w:space="0" w:color="auto"/>
              </w:divBdr>
            </w:div>
            <w:div w:id="903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8927">
      <w:bodyDiv w:val="1"/>
      <w:marLeft w:val="0"/>
      <w:marRight w:val="0"/>
      <w:marTop w:val="0"/>
      <w:marBottom w:val="0"/>
      <w:divBdr>
        <w:top w:val="none" w:sz="0" w:space="0" w:color="auto"/>
        <w:left w:val="none" w:sz="0" w:space="0" w:color="auto"/>
        <w:bottom w:val="none" w:sz="0" w:space="0" w:color="auto"/>
        <w:right w:val="none" w:sz="0" w:space="0" w:color="auto"/>
      </w:divBdr>
    </w:div>
    <w:div w:id="1666199098">
      <w:bodyDiv w:val="1"/>
      <w:marLeft w:val="0"/>
      <w:marRight w:val="0"/>
      <w:marTop w:val="0"/>
      <w:marBottom w:val="0"/>
      <w:divBdr>
        <w:top w:val="none" w:sz="0" w:space="0" w:color="auto"/>
        <w:left w:val="none" w:sz="0" w:space="0" w:color="auto"/>
        <w:bottom w:val="none" w:sz="0" w:space="0" w:color="auto"/>
        <w:right w:val="none" w:sz="0" w:space="0" w:color="auto"/>
      </w:divBdr>
    </w:div>
    <w:div w:id="1669476360">
      <w:bodyDiv w:val="1"/>
      <w:marLeft w:val="0"/>
      <w:marRight w:val="0"/>
      <w:marTop w:val="0"/>
      <w:marBottom w:val="0"/>
      <w:divBdr>
        <w:top w:val="none" w:sz="0" w:space="0" w:color="auto"/>
        <w:left w:val="none" w:sz="0" w:space="0" w:color="auto"/>
        <w:bottom w:val="none" w:sz="0" w:space="0" w:color="auto"/>
        <w:right w:val="none" w:sz="0" w:space="0" w:color="auto"/>
      </w:divBdr>
    </w:div>
    <w:div w:id="1677684704">
      <w:bodyDiv w:val="1"/>
      <w:marLeft w:val="0"/>
      <w:marRight w:val="0"/>
      <w:marTop w:val="0"/>
      <w:marBottom w:val="0"/>
      <w:divBdr>
        <w:top w:val="none" w:sz="0" w:space="0" w:color="auto"/>
        <w:left w:val="none" w:sz="0" w:space="0" w:color="auto"/>
        <w:bottom w:val="none" w:sz="0" w:space="0" w:color="auto"/>
        <w:right w:val="none" w:sz="0" w:space="0" w:color="auto"/>
      </w:divBdr>
    </w:div>
    <w:div w:id="1683124892">
      <w:bodyDiv w:val="1"/>
      <w:marLeft w:val="0"/>
      <w:marRight w:val="0"/>
      <w:marTop w:val="0"/>
      <w:marBottom w:val="0"/>
      <w:divBdr>
        <w:top w:val="none" w:sz="0" w:space="0" w:color="auto"/>
        <w:left w:val="none" w:sz="0" w:space="0" w:color="auto"/>
        <w:bottom w:val="none" w:sz="0" w:space="0" w:color="auto"/>
        <w:right w:val="none" w:sz="0" w:space="0" w:color="auto"/>
      </w:divBdr>
    </w:div>
    <w:div w:id="1724136266">
      <w:bodyDiv w:val="1"/>
      <w:marLeft w:val="0"/>
      <w:marRight w:val="0"/>
      <w:marTop w:val="0"/>
      <w:marBottom w:val="0"/>
      <w:divBdr>
        <w:top w:val="none" w:sz="0" w:space="0" w:color="auto"/>
        <w:left w:val="none" w:sz="0" w:space="0" w:color="auto"/>
        <w:bottom w:val="none" w:sz="0" w:space="0" w:color="auto"/>
        <w:right w:val="none" w:sz="0" w:space="0" w:color="auto"/>
      </w:divBdr>
    </w:div>
    <w:div w:id="1733459629">
      <w:bodyDiv w:val="1"/>
      <w:marLeft w:val="0"/>
      <w:marRight w:val="0"/>
      <w:marTop w:val="0"/>
      <w:marBottom w:val="0"/>
      <w:divBdr>
        <w:top w:val="none" w:sz="0" w:space="0" w:color="auto"/>
        <w:left w:val="none" w:sz="0" w:space="0" w:color="auto"/>
        <w:bottom w:val="none" w:sz="0" w:space="0" w:color="auto"/>
        <w:right w:val="none" w:sz="0" w:space="0" w:color="auto"/>
      </w:divBdr>
    </w:div>
    <w:div w:id="1766000527">
      <w:bodyDiv w:val="1"/>
      <w:marLeft w:val="0"/>
      <w:marRight w:val="0"/>
      <w:marTop w:val="0"/>
      <w:marBottom w:val="0"/>
      <w:divBdr>
        <w:top w:val="none" w:sz="0" w:space="0" w:color="auto"/>
        <w:left w:val="none" w:sz="0" w:space="0" w:color="auto"/>
        <w:bottom w:val="none" w:sz="0" w:space="0" w:color="auto"/>
        <w:right w:val="none" w:sz="0" w:space="0" w:color="auto"/>
      </w:divBdr>
    </w:div>
    <w:div w:id="1923946073">
      <w:bodyDiv w:val="1"/>
      <w:marLeft w:val="0"/>
      <w:marRight w:val="0"/>
      <w:marTop w:val="0"/>
      <w:marBottom w:val="0"/>
      <w:divBdr>
        <w:top w:val="none" w:sz="0" w:space="0" w:color="auto"/>
        <w:left w:val="none" w:sz="0" w:space="0" w:color="auto"/>
        <w:bottom w:val="none" w:sz="0" w:space="0" w:color="auto"/>
        <w:right w:val="none" w:sz="0" w:space="0" w:color="auto"/>
      </w:divBdr>
      <w:divsChild>
        <w:div w:id="1835606842">
          <w:marLeft w:val="0"/>
          <w:marRight w:val="0"/>
          <w:marTop w:val="0"/>
          <w:marBottom w:val="0"/>
          <w:divBdr>
            <w:top w:val="none" w:sz="0" w:space="0" w:color="auto"/>
            <w:left w:val="none" w:sz="0" w:space="0" w:color="auto"/>
            <w:bottom w:val="none" w:sz="0" w:space="0" w:color="auto"/>
            <w:right w:val="none" w:sz="0" w:space="0" w:color="auto"/>
          </w:divBdr>
        </w:div>
      </w:divsChild>
    </w:div>
    <w:div w:id="1931505758">
      <w:bodyDiv w:val="1"/>
      <w:marLeft w:val="0"/>
      <w:marRight w:val="0"/>
      <w:marTop w:val="0"/>
      <w:marBottom w:val="0"/>
      <w:divBdr>
        <w:top w:val="none" w:sz="0" w:space="0" w:color="auto"/>
        <w:left w:val="none" w:sz="0" w:space="0" w:color="auto"/>
        <w:bottom w:val="none" w:sz="0" w:space="0" w:color="auto"/>
        <w:right w:val="none" w:sz="0" w:space="0" w:color="auto"/>
      </w:divBdr>
    </w:div>
    <w:div w:id="1954440620">
      <w:bodyDiv w:val="1"/>
      <w:marLeft w:val="0"/>
      <w:marRight w:val="0"/>
      <w:marTop w:val="0"/>
      <w:marBottom w:val="0"/>
      <w:divBdr>
        <w:top w:val="none" w:sz="0" w:space="0" w:color="auto"/>
        <w:left w:val="none" w:sz="0" w:space="0" w:color="auto"/>
        <w:bottom w:val="none" w:sz="0" w:space="0" w:color="auto"/>
        <w:right w:val="none" w:sz="0" w:space="0" w:color="auto"/>
      </w:divBdr>
    </w:div>
    <w:div w:id="1956981055">
      <w:bodyDiv w:val="1"/>
      <w:marLeft w:val="0"/>
      <w:marRight w:val="0"/>
      <w:marTop w:val="0"/>
      <w:marBottom w:val="0"/>
      <w:divBdr>
        <w:top w:val="none" w:sz="0" w:space="0" w:color="auto"/>
        <w:left w:val="none" w:sz="0" w:space="0" w:color="auto"/>
        <w:bottom w:val="none" w:sz="0" w:space="0" w:color="auto"/>
        <w:right w:val="none" w:sz="0" w:space="0" w:color="auto"/>
      </w:divBdr>
    </w:div>
    <w:div w:id="1973247453">
      <w:bodyDiv w:val="1"/>
      <w:marLeft w:val="0"/>
      <w:marRight w:val="0"/>
      <w:marTop w:val="0"/>
      <w:marBottom w:val="0"/>
      <w:divBdr>
        <w:top w:val="none" w:sz="0" w:space="0" w:color="auto"/>
        <w:left w:val="none" w:sz="0" w:space="0" w:color="auto"/>
        <w:bottom w:val="none" w:sz="0" w:space="0" w:color="auto"/>
        <w:right w:val="none" w:sz="0" w:space="0" w:color="auto"/>
      </w:divBdr>
    </w:div>
    <w:div w:id="2014994136">
      <w:bodyDiv w:val="1"/>
      <w:marLeft w:val="0"/>
      <w:marRight w:val="0"/>
      <w:marTop w:val="0"/>
      <w:marBottom w:val="0"/>
      <w:divBdr>
        <w:top w:val="none" w:sz="0" w:space="0" w:color="auto"/>
        <w:left w:val="none" w:sz="0" w:space="0" w:color="auto"/>
        <w:bottom w:val="none" w:sz="0" w:space="0" w:color="auto"/>
        <w:right w:val="none" w:sz="0" w:space="0" w:color="auto"/>
      </w:divBdr>
    </w:div>
    <w:div w:id="2027293004">
      <w:bodyDiv w:val="1"/>
      <w:marLeft w:val="0"/>
      <w:marRight w:val="0"/>
      <w:marTop w:val="0"/>
      <w:marBottom w:val="0"/>
      <w:divBdr>
        <w:top w:val="none" w:sz="0" w:space="0" w:color="auto"/>
        <w:left w:val="none" w:sz="0" w:space="0" w:color="auto"/>
        <w:bottom w:val="none" w:sz="0" w:space="0" w:color="auto"/>
        <w:right w:val="none" w:sz="0" w:space="0" w:color="auto"/>
      </w:divBdr>
    </w:div>
    <w:div w:id="2047758039">
      <w:bodyDiv w:val="1"/>
      <w:marLeft w:val="0"/>
      <w:marRight w:val="0"/>
      <w:marTop w:val="0"/>
      <w:marBottom w:val="0"/>
      <w:divBdr>
        <w:top w:val="none" w:sz="0" w:space="0" w:color="auto"/>
        <w:left w:val="none" w:sz="0" w:space="0" w:color="auto"/>
        <w:bottom w:val="none" w:sz="0" w:space="0" w:color="auto"/>
        <w:right w:val="none" w:sz="0" w:space="0" w:color="auto"/>
      </w:divBdr>
      <w:divsChild>
        <w:div w:id="1056272055">
          <w:marLeft w:val="0"/>
          <w:marRight w:val="0"/>
          <w:marTop w:val="0"/>
          <w:marBottom w:val="0"/>
          <w:divBdr>
            <w:top w:val="none" w:sz="0" w:space="0" w:color="auto"/>
            <w:left w:val="none" w:sz="0" w:space="0" w:color="auto"/>
            <w:bottom w:val="none" w:sz="0" w:space="0" w:color="auto"/>
            <w:right w:val="none" w:sz="0" w:space="0" w:color="auto"/>
          </w:divBdr>
          <w:divsChild>
            <w:div w:id="141506452">
              <w:marLeft w:val="0"/>
              <w:marRight w:val="0"/>
              <w:marTop w:val="0"/>
              <w:marBottom w:val="0"/>
              <w:divBdr>
                <w:top w:val="none" w:sz="0" w:space="0" w:color="auto"/>
                <w:left w:val="none" w:sz="0" w:space="0" w:color="auto"/>
                <w:bottom w:val="none" w:sz="0" w:space="0" w:color="auto"/>
                <w:right w:val="none" w:sz="0" w:space="0" w:color="auto"/>
              </w:divBdr>
              <w:divsChild>
                <w:div w:id="495922088">
                  <w:marLeft w:val="0"/>
                  <w:marRight w:val="0"/>
                  <w:marTop w:val="120"/>
                  <w:marBottom w:val="0"/>
                  <w:divBdr>
                    <w:top w:val="none" w:sz="0" w:space="0" w:color="auto"/>
                    <w:left w:val="none" w:sz="0" w:space="0" w:color="auto"/>
                    <w:bottom w:val="none" w:sz="0" w:space="0" w:color="auto"/>
                    <w:right w:val="none" w:sz="0" w:space="0" w:color="auto"/>
                  </w:divBdr>
                </w:div>
                <w:div w:id="664359485">
                  <w:marLeft w:val="0"/>
                  <w:marRight w:val="0"/>
                  <w:marTop w:val="0"/>
                  <w:marBottom w:val="0"/>
                  <w:divBdr>
                    <w:top w:val="none" w:sz="0" w:space="0" w:color="auto"/>
                    <w:left w:val="none" w:sz="0" w:space="0" w:color="auto"/>
                    <w:bottom w:val="none" w:sz="0" w:space="0" w:color="auto"/>
                    <w:right w:val="none" w:sz="0" w:space="0" w:color="auto"/>
                  </w:divBdr>
                  <w:divsChild>
                    <w:div w:id="668291010">
                      <w:marLeft w:val="0"/>
                      <w:marRight w:val="0"/>
                      <w:marTop w:val="0"/>
                      <w:marBottom w:val="0"/>
                      <w:divBdr>
                        <w:top w:val="none" w:sz="0" w:space="0" w:color="auto"/>
                        <w:left w:val="none" w:sz="0" w:space="0" w:color="auto"/>
                        <w:bottom w:val="none" w:sz="0" w:space="0" w:color="auto"/>
                        <w:right w:val="none" w:sz="0" w:space="0" w:color="auto"/>
                      </w:divBdr>
                      <w:divsChild>
                        <w:div w:id="255479844">
                          <w:marLeft w:val="0"/>
                          <w:marRight w:val="0"/>
                          <w:marTop w:val="120"/>
                          <w:marBottom w:val="0"/>
                          <w:divBdr>
                            <w:top w:val="none" w:sz="0" w:space="0" w:color="auto"/>
                            <w:left w:val="none" w:sz="0" w:space="0" w:color="auto"/>
                            <w:bottom w:val="none" w:sz="0" w:space="0" w:color="auto"/>
                            <w:right w:val="none" w:sz="0" w:space="0" w:color="auto"/>
                          </w:divBdr>
                        </w:div>
                        <w:div w:id="619453383">
                          <w:marLeft w:val="0"/>
                          <w:marRight w:val="0"/>
                          <w:marTop w:val="0"/>
                          <w:marBottom w:val="0"/>
                          <w:divBdr>
                            <w:top w:val="none" w:sz="0" w:space="0" w:color="auto"/>
                            <w:left w:val="none" w:sz="0" w:space="0" w:color="auto"/>
                            <w:bottom w:val="none" w:sz="0" w:space="0" w:color="auto"/>
                            <w:right w:val="none" w:sz="0" w:space="0" w:color="auto"/>
                          </w:divBdr>
                        </w:div>
                      </w:divsChild>
                    </w:div>
                    <w:div w:id="936330742">
                      <w:marLeft w:val="0"/>
                      <w:marRight w:val="0"/>
                      <w:marTop w:val="0"/>
                      <w:marBottom w:val="0"/>
                      <w:divBdr>
                        <w:top w:val="none" w:sz="0" w:space="0" w:color="auto"/>
                        <w:left w:val="none" w:sz="0" w:space="0" w:color="auto"/>
                        <w:bottom w:val="none" w:sz="0" w:space="0" w:color="auto"/>
                        <w:right w:val="none" w:sz="0" w:space="0" w:color="auto"/>
                      </w:divBdr>
                      <w:divsChild>
                        <w:div w:id="543759673">
                          <w:marLeft w:val="0"/>
                          <w:marRight w:val="0"/>
                          <w:marTop w:val="120"/>
                          <w:marBottom w:val="0"/>
                          <w:divBdr>
                            <w:top w:val="none" w:sz="0" w:space="0" w:color="auto"/>
                            <w:left w:val="none" w:sz="0" w:space="0" w:color="auto"/>
                            <w:bottom w:val="none" w:sz="0" w:space="0" w:color="auto"/>
                            <w:right w:val="none" w:sz="0" w:space="0" w:color="auto"/>
                          </w:divBdr>
                        </w:div>
                        <w:div w:id="557126699">
                          <w:marLeft w:val="0"/>
                          <w:marRight w:val="0"/>
                          <w:marTop w:val="0"/>
                          <w:marBottom w:val="0"/>
                          <w:divBdr>
                            <w:top w:val="none" w:sz="0" w:space="0" w:color="auto"/>
                            <w:left w:val="none" w:sz="0" w:space="0" w:color="auto"/>
                            <w:bottom w:val="none" w:sz="0" w:space="0" w:color="auto"/>
                            <w:right w:val="none" w:sz="0" w:space="0" w:color="auto"/>
                          </w:divBdr>
                        </w:div>
                      </w:divsChild>
                    </w:div>
                    <w:div w:id="1943029295">
                      <w:marLeft w:val="0"/>
                      <w:marRight w:val="0"/>
                      <w:marTop w:val="0"/>
                      <w:marBottom w:val="0"/>
                      <w:divBdr>
                        <w:top w:val="none" w:sz="0" w:space="0" w:color="auto"/>
                        <w:left w:val="none" w:sz="0" w:space="0" w:color="auto"/>
                        <w:bottom w:val="none" w:sz="0" w:space="0" w:color="auto"/>
                        <w:right w:val="none" w:sz="0" w:space="0" w:color="auto"/>
                      </w:divBdr>
                      <w:divsChild>
                        <w:div w:id="715391112">
                          <w:marLeft w:val="0"/>
                          <w:marRight w:val="0"/>
                          <w:marTop w:val="0"/>
                          <w:marBottom w:val="0"/>
                          <w:divBdr>
                            <w:top w:val="none" w:sz="0" w:space="0" w:color="auto"/>
                            <w:left w:val="none" w:sz="0" w:space="0" w:color="auto"/>
                            <w:bottom w:val="none" w:sz="0" w:space="0" w:color="auto"/>
                            <w:right w:val="none" w:sz="0" w:space="0" w:color="auto"/>
                          </w:divBdr>
                          <w:divsChild>
                            <w:div w:id="856888489">
                              <w:marLeft w:val="0"/>
                              <w:marRight w:val="0"/>
                              <w:marTop w:val="0"/>
                              <w:marBottom w:val="0"/>
                              <w:divBdr>
                                <w:top w:val="none" w:sz="0" w:space="0" w:color="auto"/>
                                <w:left w:val="none" w:sz="0" w:space="0" w:color="auto"/>
                                <w:bottom w:val="none" w:sz="0" w:space="0" w:color="auto"/>
                                <w:right w:val="none" w:sz="0" w:space="0" w:color="auto"/>
                              </w:divBdr>
                              <w:divsChild>
                                <w:div w:id="333386638">
                                  <w:marLeft w:val="0"/>
                                  <w:marRight w:val="0"/>
                                  <w:marTop w:val="0"/>
                                  <w:marBottom w:val="0"/>
                                  <w:divBdr>
                                    <w:top w:val="none" w:sz="0" w:space="0" w:color="auto"/>
                                    <w:left w:val="none" w:sz="0" w:space="0" w:color="auto"/>
                                    <w:bottom w:val="none" w:sz="0" w:space="0" w:color="auto"/>
                                    <w:right w:val="none" w:sz="0" w:space="0" w:color="auto"/>
                                  </w:divBdr>
                                  <w:divsChild>
                                    <w:div w:id="2035644108">
                                      <w:marLeft w:val="0"/>
                                      <w:marRight w:val="0"/>
                                      <w:marTop w:val="120"/>
                                      <w:marBottom w:val="0"/>
                                      <w:divBdr>
                                        <w:top w:val="none" w:sz="0" w:space="0" w:color="auto"/>
                                        <w:left w:val="none" w:sz="0" w:space="0" w:color="auto"/>
                                        <w:bottom w:val="none" w:sz="0" w:space="0" w:color="auto"/>
                                        <w:right w:val="none" w:sz="0" w:space="0" w:color="auto"/>
                                      </w:divBdr>
                                    </w:div>
                                  </w:divsChild>
                                </w:div>
                                <w:div w:id="340015788">
                                  <w:marLeft w:val="0"/>
                                  <w:marRight w:val="0"/>
                                  <w:marTop w:val="120"/>
                                  <w:marBottom w:val="0"/>
                                  <w:divBdr>
                                    <w:top w:val="none" w:sz="0" w:space="0" w:color="auto"/>
                                    <w:left w:val="none" w:sz="0" w:space="0" w:color="auto"/>
                                    <w:bottom w:val="none" w:sz="0" w:space="0" w:color="auto"/>
                                    <w:right w:val="none" w:sz="0" w:space="0" w:color="auto"/>
                                  </w:divBdr>
                                </w:div>
                              </w:divsChild>
                            </w:div>
                            <w:div w:id="989868877">
                              <w:marLeft w:val="0"/>
                              <w:marRight w:val="0"/>
                              <w:marTop w:val="0"/>
                              <w:marBottom w:val="0"/>
                              <w:divBdr>
                                <w:top w:val="none" w:sz="0" w:space="0" w:color="auto"/>
                                <w:left w:val="none" w:sz="0" w:space="0" w:color="auto"/>
                                <w:bottom w:val="none" w:sz="0" w:space="0" w:color="auto"/>
                                <w:right w:val="none" w:sz="0" w:space="0" w:color="auto"/>
                              </w:divBdr>
                              <w:divsChild>
                                <w:div w:id="479690190">
                                  <w:marLeft w:val="0"/>
                                  <w:marRight w:val="0"/>
                                  <w:marTop w:val="120"/>
                                  <w:marBottom w:val="0"/>
                                  <w:divBdr>
                                    <w:top w:val="none" w:sz="0" w:space="0" w:color="auto"/>
                                    <w:left w:val="none" w:sz="0" w:space="0" w:color="auto"/>
                                    <w:bottom w:val="none" w:sz="0" w:space="0" w:color="auto"/>
                                    <w:right w:val="none" w:sz="0" w:space="0" w:color="auto"/>
                                  </w:divBdr>
                                </w:div>
                                <w:div w:id="798380142">
                                  <w:marLeft w:val="0"/>
                                  <w:marRight w:val="0"/>
                                  <w:marTop w:val="0"/>
                                  <w:marBottom w:val="0"/>
                                  <w:divBdr>
                                    <w:top w:val="none" w:sz="0" w:space="0" w:color="auto"/>
                                    <w:left w:val="none" w:sz="0" w:space="0" w:color="auto"/>
                                    <w:bottom w:val="none" w:sz="0" w:space="0" w:color="auto"/>
                                    <w:right w:val="none" w:sz="0" w:space="0" w:color="auto"/>
                                  </w:divBdr>
                                  <w:divsChild>
                                    <w:div w:id="120614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8669768">
                          <w:marLeft w:val="0"/>
                          <w:marRight w:val="0"/>
                          <w:marTop w:val="120"/>
                          <w:marBottom w:val="0"/>
                          <w:divBdr>
                            <w:top w:val="none" w:sz="0" w:space="0" w:color="auto"/>
                            <w:left w:val="none" w:sz="0" w:space="0" w:color="auto"/>
                            <w:bottom w:val="none" w:sz="0" w:space="0" w:color="auto"/>
                            <w:right w:val="none" w:sz="0" w:space="0" w:color="auto"/>
                          </w:divBdr>
                        </w:div>
                      </w:divsChild>
                    </w:div>
                    <w:div w:id="2061467478">
                      <w:marLeft w:val="0"/>
                      <w:marRight w:val="0"/>
                      <w:marTop w:val="0"/>
                      <w:marBottom w:val="0"/>
                      <w:divBdr>
                        <w:top w:val="none" w:sz="0" w:space="0" w:color="auto"/>
                        <w:left w:val="none" w:sz="0" w:space="0" w:color="auto"/>
                        <w:bottom w:val="none" w:sz="0" w:space="0" w:color="auto"/>
                        <w:right w:val="none" w:sz="0" w:space="0" w:color="auto"/>
                      </w:divBdr>
                      <w:divsChild>
                        <w:div w:id="324094277">
                          <w:marLeft w:val="0"/>
                          <w:marRight w:val="0"/>
                          <w:marTop w:val="0"/>
                          <w:marBottom w:val="0"/>
                          <w:divBdr>
                            <w:top w:val="none" w:sz="0" w:space="0" w:color="auto"/>
                            <w:left w:val="none" w:sz="0" w:space="0" w:color="auto"/>
                            <w:bottom w:val="none" w:sz="0" w:space="0" w:color="auto"/>
                            <w:right w:val="none" w:sz="0" w:space="0" w:color="auto"/>
                          </w:divBdr>
                        </w:div>
                        <w:div w:id="1747991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8816429">
              <w:marLeft w:val="0"/>
              <w:marRight w:val="0"/>
              <w:marTop w:val="0"/>
              <w:marBottom w:val="0"/>
              <w:divBdr>
                <w:top w:val="none" w:sz="0" w:space="0" w:color="auto"/>
                <w:left w:val="none" w:sz="0" w:space="0" w:color="auto"/>
                <w:bottom w:val="none" w:sz="0" w:space="0" w:color="auto"/>
                <w:right w:val="none" w:sz="0" w:space="0" w:color="auto"/>
              </w:divBdr>
              <w:divsChild>
                <w:div w:id="253628885">
                  <w:marLeft w:val="0"/>
                  <w:marRight w:val="0"/>
                  <w:marTop w:val="0"/>
                  <w:marBottom w:val="0"/>
                  <w:divBdr>
                    <w:top w:val="none" w:sz="0" w:space="0" w:color="auto"/>
                    <w:left w:val="none" w:sz="0" w:space="0" w:color="auto"/>
                    <w:bottom w:val="none" w:sz="0" w:space="0" w:color="auto"/>
                    <w:right w:val="none" w:sz="0" w:space="0" w:color="auto"/>
                  </w:divBdr>
                </w:div>
                <w:div w:id="480122315">
                  <w:marLeft w:val="0"/>
                  <w:marRight w:val="0"/>
                  <w:marTop w:val="120"/>
                  <w:marBottom w:val="0"/>
                  <w:divBdr>
                    <w:top w:val="none" w:sz="0" w:space="0" w:color="auto"/>
                    <w:left w:val="none" w:sz="0" w:space="0" w:color="auto"/>
                    <w:bottom w:val="none" w:sz="0" w:space="0" w:color="auto"/>
                    <w:right w:val="none" w:sz="0" w:space="0" w:color="auto"/>
                  </w:divBdr>
                </w:div>
              </w:divsChild>
            </w:div>
            <w:div w:id="1820921515">
              <w:marLeft w:val="0"/>
              <w:marRight w:val="0"/>
              <w:marTop w:val="0"/>
              <w:marBottom w:val="0"/>
              <w:divBdr>
                <w:top w:val="none" w:sz="0" w:space="0" w:color="auto"/>
                <w:left w:val="none" w:sz="0" w:space="0" w:color="auto"/>
                <w:bottom w:val="none" w:sz="0" w:space="0" w:color="auto"/>
                <w:right w:val="none" w:sz="0" w:space="0" w:color="auto"/>
              </w:divBdr>
              <w:divsChild>
                <w:div w:id="1282804636">
                  <w:marLeft w:val="0"/>
                  <w:marRight w:val="0"/>
                  <w:marTop w:val="0"/>
                  <w:marBottom w:val="0"/>
                  <w:divBdr>
                    <w:top w:val="none" w:sz="0" w:space="0" w:color="auto"/>
                    <w:left w:val="none" w:sz="0" w:space="0" w:color="auto"/>
                    <w:bottom w:val="none" w:sz="0" w:space="0" w:color="auto"/>
                    <w:right w:val="none" w:sz="0" w:space="0" w:color="auto"/>
                  </w:divBdr>
                  <w:divsChild>
                    <w:div w:id="648510486">
                      <w:marLeft w:val="0"/>
                      <w:marRight w:val="0"/>
                      <w:marTop w:val="0"/>
                      <w:marBottom w:val="0"/>
                      <w:divBdr>
                        <w:top w:val="none" w:sz="0" w:space="0" w:color="auto"/>
                        <w:left w:val="none" w:sz="0" w:space="0" w:color="auto"/>
                        <w:bottom w:val="none" w:sz="0" w:space="0" w:color="auto"/>
                        <w:right w:val="none" w:sz="0" w:space="0" w:color="auto"/>
                      </w:divBdr>
                      <w:divsChild>
                        <w:div w:id="777599149">
                          <w:marLeft w:val="0"/>
                          <w:marRight w:val="0"/>
                          <w:marTop w:val="120"/>
                          <w:marBottom w:val="0"/>
                          <w:divBdr>
                            <w:top w:val="none" w:sz="0" w:space="0" w:color="auto"/>
                            <w:left w:val="none" w:sz="0" w:space="0" w:color="auto"/>
                            <w:bottom w:val="none" w:sz="0" w:space="0" w:color="auto"/>
                            <w:right w:val="none" w:sz="0" w:space="0" w:color="auto"/>
                          </w:divBdr>
                        </w:div>
                        <w:div w:id="1788767474">
                          <w:marLeft w:val="0"/>
                          <w:marRight w:val="0"/>
                          <w:marTop w:val="0"/>
                          <w:marBottom w:val="0"/>
                          <w:divBdr>
                            <w:top w:val="none" w:sz="0" w:space="0" w:color="auto"/>
                            <w:left w:val="none" w:sz="0" w:space="0" w:color="auto"/>
                            <w:bottom w:val="none" w:sz="0" w:space="0" w:color="auto"/>
                            <w:right w:val="none" w:sz="0" w:space="0" w:color="auto"/>
                          </w:divBdr>
                        </w:div>
                      </w:divsChild>
                    </w:div>
                    <w:div w:id="1229920309">
                      <w:marLeft w:val="0"/>
                      <w:marRight w:val="0"/>
                      <w:marTop w:val="0"/>
                      <w:marBottom w:val="0"/>
                      <w:divBdr>
                        <w:top w:val="none" w:sz="0" w:space="0" w:color="auto"/>
                        <w:left w:val="none" w:sz="0" w:space="0" w:color="auto"/>
                        <w:bottom w:val="none" w:sz="0" w:space="0" w:color="auto"/>
                        <w:right w:val="none" w:sz="0" w:space="0" w:color="auto"/>
                      </w:divBdr>
                      <w:divsChild>
                        <w:div w:id="621301897">
                          <w:marLeft w:val="0"/>
                          <w:marRight w:val="0"/>
                          <w:marTop w:val="0"/>
                          <w:marBottom w:val="0"/>
                          <w:divBdr>
                            <w:top w:val="none" w:sz="0" w:space="0" w:color="auto"/>
                            <w:left w:val="none" w:sz="0" w:space="0" w:color="auto"/>
                            <w:bottom w:val="none" w:sz="0" w:space="0" w:color="auto"/>
                            <w:right w:val="none" w:sz="0" w:space="0" w:color="auto"/>
                          </w:divBdr>
                        </w:div>
                        <w:div w:id="869759753">
                          <w:marLeft w:val="0"/>
                          <w:marRight w:val="0"/>
                          <w:marTop w:val="120"/>
                          <w:marBottom w:val="0"/>
                          <w:divBdr>
                            <w:top w:val="none" w:sz="0" w:space="0" w:color="auto"/>
                            <w:left w:val="none" w:sz="0" w:space="0" w:color="auto"/>
                            <w:bottom w:val="none" w:sz="0" w:space="0" w:color="auto"/>
                            <w:right w:val="none" w:sz="0" w:space="0" w:color="auto"/>
                          </w:divBdr>
                        </w:div>
                      </w:divsChild>
                    </w:div>
                    <w:div w:id="2139758553">
                      <w:marLeft w:val="0"/>
                      <w:marRight w:val="0"/>
                      <w:marTop w:val="0"/>
                      <w:marBottom w:val="0"/>
                      <w:divBdr>
                        <w:top w:val="none" w:sz="0" w:space="0" w:color="auto"/>
                        <w:left w:val="none" w:sz="0" w:space="0" w:color="auto"/>
                        <w:bottom w:val="none" w:sz="0" w:space="0" w:color="auto"/>
                        <w:right w:val="none" w:sz="0" w:space="0" w:color="auto"/>
                      </w:divBdr>
                      <w:divsChild>
                        <w:div w:id="1642077049">
                          <w:marLeft w:val="0"/>
                          <w:marRight w:val="0"/>
                          <w:marTop w:val="0"/>
                          <w:marBottom w:val="0"/>
                          <w:divBdr>
                            <w:top w:val="none" w:sz="0" w:space="0" w:color="auto"/>
                            <w:left w:val="none" w:sz="0" w:space="0" w:color="auto"/>
                            <w:bottom w:val="none" w:sz="0" w:space="0" w:color="auto"/>
                            <w:right w:val="none" w:sz="0" w:space="0" w:color="auto"/>
                          </w:divBdr>
                          <w:divsChild>
                            <w:div w:id="621418573">
                              <w:marLeft w:val="0"/>
                              <w:marRight w:val="0"/>
                              <w:marTop w:val="0"/>
                              <w:marBottom w:val="0"/>
                              <w:divBdr>
                                <w:top w:val="none" w:sz="0" w:space="0" w:color="auto"/>
                                <w:left w:val="none" w:sz="0" w:space="0" w:color="auto"/>
                                <w:bottom w:val="none" w:sz="0" w:space="0" w:color="auto"/>
                                <w:right w:val="none" w:sz="0" w:space="0" w:color="auto"/>
                              </w:divBdr>
                              <w:divsChild>
                                <w:div w:id="2359615">
                                  <w:marLeft w:val="0"/>
                                  <w:marRight w:val="0"/>
                                  <w:marTop w:val="120"/>
                                  <w:marBottom w:val="0"/>
                                  <w:divBdr>
                                    <w:top w:val="none" w:sz="0" w:space="0" w:color="auto"/>
                                    <w:left w:val="none" w:sz="0" w:space="0" w:color="auto"/>
                                    <w:bottom w:val="none" w:sz="0" w:space="0" w:color="auto"/>
                                    <w:right w:val="none" w:sz="0" w:space="0" w:color="auto"/>
                                  </w:divBdr>
                                </w:div>
                                <w:div w:id="1070616225">
                                  <w:marLeft w:val="0"/>
                                  <w:marRight w:val="0"/>
                                  <w:marTop w:val="0"/>
                                  <w:marBottom w:val="0"/>
                                  <w:divBdr>
                                    <w:top w:val="none" w:sz="0" w:space="0" w:color="auto"/>
                                    <w:left w:val="none" w:sz="0" w:space="0" w:color="auto"/>
                                    <w:bottom w:val="none" w:sz="0" w:space="0" w:color="auto"/>
                                    <w:right w:val="none" w:sz="0" w:space="0" w:color="auto"/>
                                  </w:divBdr>
                                  <w:divsChild>
                                    <w:div w:id="12379355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1581852">
                              <w:marLeft w:val="0"/>
                              <w:marRight w:val="0"/>
                              <w:marTop w:val="0"/>
                              <w:marBottom w:val="0"/>
                              <w:divBdr>
                                <w:top w:val="none" w:sz="0" w:space="0" w:color="auto"/>
                                <w:left w:val="none" w:sz="0" w:space="0" w:color="auto"/>
                                <w:bottom w:val="none" w:sz="0" w:space="0" w:color="auto"/>
                                <w:right w:val="none" w:sz="0" w:space="0" w:color="auto"/>
                              </w:divBdr>
                              <w:divsChild>
                                <w:div w:id="83190571">
                                  <w:marLeft w:val="0"/>
                                  <w:marRight w:val="0"/>
                                  <w:marTop w:val="120"/>
                                  <w:marBottom w:val="0"/>
                                  <w:divBdr>
                                    <w:top w:val="none" w:sz="0" w:space="0" w:color="auto"/>
                                    <w:left w:val="none" w:sz="0" w:space="0" w:color="auto"/>
                                    <w:bottom w:val="none" w:sz="0" w:space="0" w:color="auto"/>
                                    <w:right w:val="none" w:sz="0" w:space="0" w:color="auto"/>
                                  </w:divBdr>
                                </w:div>
                                <w:div w:id="903637621">
                                  <w:marLeft w:val="0"/>
                                  <w:marRight w:val="0"/>
                                  <w:marTop w:val="0"/>
                                  <w:marBottom w:val="0"/>
                                  <w:divBdr>
                                    <w:top w:val="none" w:sz="0" w:space="0" w:color="auto"/>
                                    <w:left w:val="none" w:sz="0" w:space="0" w:color="auto"/>
                                    <w:bottom w:val="none" w:sz="0" w:space="0" w:color="auto"/>
                                    <w:right w:val="none" w:sz="0" w:space="0" w:color="auto"/>
                                  </w:divBdr>
                                  <w:divsChild>
                                    <w:div w:id="4012933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32659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3271923">
                  <w:marLeft w:val="0"/>
                  <w:marRight w:val="0"/>
                  <w:marTop w:val="120"/>
                  <w:marBottom w:val="0"/>
                  <w:divBdr>
                    <w:top w:val="none" w:sz="0" w:space="0" w:color="auto"/>
                    <w:left w:val="none" w:sz="0" w:space="0" w:color="auto"/>
                    <w:bottom w:val="none" w:sz="0" w:space="0" w:color="auto"/>
                    <w:right w:val="none" w:sz="0" w:space="0" w:color="auto"/>
                  </w:divBdr>
                </w:div>
              </w:divsChild>
            </w:div>
            <w:div w:id="2055153523">
              <w:marLeft w:val="0"/>
              <w:marRight w:val="0"/>
              <w:marTop w:val="0"/>
              <w:marBottom w:val="0"/>
              <w:divBdr>
                <w:top w:val="none" w:sz="0" w:space="0" w:color="auto"/>
                <w:left w:val="none" w:sz="0" w:space="0" w:color="auto"/>
                <w:bottom w:val="none" w:sz="0" w:space="0" w:color="auto"/>
                <w:right w:val="none" w:sz="0" w:space="0" w:color="auto"/>
              </w:divBdr>
              <w:divsChild>
                <w:div w:id="1068192846">
                  <w:marLeft w:val="0"/>
                  <w:marRight w:val="0"/>
                  <w:marTop w:val="120"/>
                  <w:marBottom w:val="0"/>
                  <w:divBdr>
                    <w:top w:val="none" w:sz="0" w:space="0" w:color="auto"/>
                    <w:left w:val="none" w:sz="0" w:space="0" w:color="auto"/>
                    <w:bottom w:val="none" w:sz="0" w:space="0" w:color="auto"/>
                    <w:right w:val="none" w:sz="0" w:space="0" w:color="auto"/>
                  </w:divBdr>
                </w:div>
                <w:div w:id="16918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BG/AUTO/?uri=celex:32014R0651" TargetMode="External"/><Relationship Id="rId13" Type="http://schemas.openxmlformats.org/officeDocument/2006/relationships/hyperlink" Target="https://www.mig.government.bg/programa-nauchni-izsledvaniya-inovaczii-i-digitalizacziya-za-inteligentna-transformacziya/proczeduri-po-pnii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mis2020.government.bg/bg/s/8d3ebf57-ff75-4ad5-afa1-5747f558ee98/Procedure/Activ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mis2020.government.bg/bg/s/8d3ebf57-ff75-4ad5-afa1-5747f558ee98/Procedure/Active" TargetMode="External"/><Relationship Id="rId5" Type="http://schemas.openxmlformats.org/officeDocument/2006/relationships/webSettings" Target="webSettings.xml"/><Relationship Id="rId15" Type="http://schemas.openxmlformats.org/officeDocument/2006/relationships/hyperlink" Target="https://www.nsi.bg/sites/default/files/files/publications/KID-2008.pdf" TargetMode="External"/><Relationship Id="rId10" Type="http://schemas.openxmlformats.org/officeDocument/2006/relationships/hyperlink" Target="https://2020.eufunds.bg/bg/0/0/EvalSessionRes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ig.government.bg/" TargetMode="External"/><Relationship Id="rId14" Type="http://schemas.openxmlformats.org/officeDocument/2006/relationships/hyperlink" Target="http://ec.europa.eu/competition/elojade/isef/index.cfm?clear=1&amp;policy_area_id=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ig.government.bg/programa-konkurentosposobnost-i-inovaczii-v-predpriyatiyata/drugi/" TargetMode="External"/><Relationship Id="rId3" Type="http://schemas.openxmlformats.org/officeDocument/2006/relationships/hyperlink" Target="https://bit.ly/Green_Digital_Transformation_Landing_Page" TargetMode="External"/><Relationship Id="rId7" Type="http://schemas.openxmlformats.org/officeDocument/2006/relationships/hyperlink" Target="https://www.mig.government.bg/wp-content/uploads/2022/12/isis-2021-2027.pdf" TargetMode="External"/><Relationship Id="rId2" Type="http://schemas.openxmlformats.org/officeDocument/2006/relationships/hyperlink" Target="https://eur-lex.europa.eu/legal-content/BG/TXT/PDF/?uri=CELEX%3A52023SC0602&amp;amp%3Bqid=1686127911343" TargetMode="External"/><Relationship Id="rId1" Type="http://schemas.openxmlformats.org/officeDocument/2006/relationships/hyperlink" Target="https://www.parliament.bg/pub/ECD/6619741_BG_autre_document_travail_service_part1_v2.pdf" TargetMode="External"/><Relationship Id="rId6" Type="http://schemas.openxmlformats.org/officeDocument/2006/relationships/hyperlink" Target="https://www.nsi.bg/sites/default/files/files/publications/KID-2008.pdf" TargetMode="External"/><Relationship Id="rId5" Type="http://schemas.openxmlformats.org/officeDocument/2006/relationships/hyperlink" Target="https://cris.nacid.bg/public/organization-search" TargetMode="External"/><Relationship Id="rId4" Type="http://schemas.openxmlformats.org/officeDocument/2006/relationships/hyperlink" Target="https://rvu.nacid.bg/home" TargetMode="External"/><Relationship Id="rId9" Type="http://schemas.openxmlformats.org/officeDocument/2006/relationships/hyperlink" Target="https://eumis2020.government.bg/bg/s/Help/Inde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81F3-F455-487E-92A1-4BA5D487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58</Pages>
  <Words>23325</Words>
  <Characters>132959</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CM</Company>
  <LinksUpToDate>false</LinksUpToDate>
  <CharactersWithSpaces>155973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Сюзан Зия</dc:creator>
  <cp:keywords/>
  <dc:description/>
  <cp:lastModifiedBy>Hristo Yordanov</cp:lastModifiedBy>
  <cp:revision>28</cp:revision>
  <cp:lastPrinted>2023-04-21T05:27:00Z</cp:lastPrinted>
  <dcterms:created xsi:type="dcterms:W3CDTF">2025-09-04T08:53:00Z</dcterms:created>
  <dcterms:modified xsi:type="dcterms:W3CDTF">2025-10-14T13:28:00Z</dcterms:modified>
</cp:coreProperties>
</file>